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7A61" w14:textId="2CBA2F21" w:rsidR="001D6793" w:rsidRPr="00850FF7" w:rsidRDefault="00BB1BAE" w:rsidP="001D6793">
      <w:pPr>
        <w:pStyle w:val="Naslov11"/>
      </w:pPr>
      <w:r>
        <w:t xml:space="preserve">CHARTS OF THE WEEK </w:t>
      </w:r>
    </w:p>
    <w:p w14:paraId="36D6987E" w14:textId="77777777" w:rsidR="00E547B7" w:rsidRDefault="00E547B7" w:rsidP="00E547B7">
      <w:pPr>
        <w:pStyle w:val="Naslov21"/>
      </w:pPr>
      <w:r>
        <w:t>11–15 September 2023</w:t>
      </w:r>
    </w:p>
    <w:p w14:paraId="6FBC1E05" w14:textId="37133333" w:rsidR="00DF4F0B" w:rsidRDefault="00DF4F0B"/>
    <w:p w14:paraId="47868389" w14:textId="77777777" w:rsidR="006A7D75" w:rsidRPr="00850FF7" w:rsidRDefault="006A7D75"/>
    <w:p w14:paraId="0FF4A1C8" w14:textId="77777777" w:rsidR="00E547B7" w:rsidRPr="00141C71" w:rsidRDefault="00E547B7" w:rsidP="00E547B7">
      <w:pPr>
        <w:tabs>
          <w:tab w:val="left" w:pos="580"/>
        </w:tabs>
      </w:pPr>
      <w:r>
        <w:t xml:space="preserve">In July, the decline in manufacturing output was most pronounced in recent months. The year-on-year decline in production in the first seven months was the sharpest in energy-intensive industries, while growth was recorded only in the more technology-intensive industries. The further contraction in production is indicated by the year-on-year decline in electricity consumption in industry, which intensified in August. Despite a decline in July, year-on-year growth in the value of construction work put in place remained strong in all three segments covered by the construction statistics, with the strongest growth in specialised construction. </w:t>
      </w:r>
      <w:r>
        <w:rPr>
          <w:color w:val="000000" w:themeColor="text1"/>
        </w:rPr>
        <w:t xml:space="preserve">The current account surplus increased further in July, mainly due to the goods surplus. </w:t>
      </w:r>
    </w:p>
    <w:p w14:paraId="6AFC7428" w14:textId="77777777" w:rsidR="00F60E16" w:rsidRPr="00141C71" w:rsidRDefault="00F60E16" w:rsidP="00F60E16">
      <w:pPr>
        <w:tabs>
          <w:tab w:val="left" w:pos="580"/>
        </w:tabs>
      </w:pPr>
    </w:p>
    <w:p w14:paraId="2F84A4B8" w14:textId="77777777" w:rsidR="00F60E16" w:rsidRDefault="00F60E16" w:rsidP="00F60E16">
      <w:pPr>
        <w:tabs>
          <w:tab w:val="left" w:pos="580"/>
        </w:tabs>
      </w:pPr>
    </w:p>
    <w:tbl>
      <w:tblPr>
        <w:tblStyle w:val="Tabelamre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E547B7" w:rsidRPr="009A2425" w14:paraId="0F5C5F2A" w14:textId="77777777" w:rsidTr="003E78CE">
        <w:trPr>
          <w:trHeight w:val="207"/>
        </w:trPr>
        <w:tc>
          <w:tcPr>
            <w:tcW w:w="9639" w:type="dxa"/>
            <w:gridSpan w:val="2"/>
            <w:tcBorders>
              <w:bottom w:val="single" w:sz="4" w:space="0" w:color="auto"/>
            </w:tcBorders>
            <w:tcMar>
              <w:left w:w="0" w:type="dxa"/>
            </w:tcMar>
          </w:tcPr>
          <w:p w14:paraId="0EAFF526" w14:textId="698BAD21" w:rsidR="00E547B7" w:rsidRPr="009A2425" w:rsidRDefault="00E547B7" w:rsidP="00E547B7">
            <w:pPr>
              <w:rPr>
                <w:b/>
              </w:rPr>
            </w:pPr>
            <w:r>
              <w:rPr>
                <w:b/>
              </w:rPr>
              <w:t xml:space="preserve">Manufacturing activities, July 2023 </w:t>
            </w:r>
          </w:p>
        </w:tc>
      </w:tr>
      <w:tr w:rsidR="000A3751" w:rsidRPr="009A2425" w14:paraId="46E9B7BE" w14:textId="77777777" w:rsidTr="003E78CE">
        <w:trPr>
          <w:trHeight w:val="1134"/>
        </w:trPr>
        <w:tc>
          <w:tcPr>
            <w:tcW w:w="4982" w:type="dxa"/>
            <w:tcBorders>
              <w:top w:val="single" w:sz="4" w:space="0" w:color="auto"/>
            </w:tcBorders>
            <w:tcMar>
              <w:left w:w="0" w:type="dxa"/>
            </w:tcMar>
          </w:tcPr>
          <w:p w14:paraId="65BB961D" w14:textId="4A603B19" w:rsidR="000A3751" w:rsidRPr="009A2425" w:rsidRDefault="00E547B7" w:rsidP="000A3751">
            <w:pPr>
              <w:contextualSpacing/>
            </w:pPr>
            <w:r>
              <w:rPr>
                <w:noProof/>
              </w:rPr>
              <w:drawing>
                <wp:inline distT="0" distB="0" distL="0" distR="0" wp14:anchorId="68C80286" wp14:editId="5C15C3B7">
                  <wp:extent cx="3092400" cy="2530800"/>
                  <wp:effectExtent l="0" t="0" r="0" b="3175"/>
                  <wp:docPr id="8888656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tcBorders>
              <w:top w:val="single" w:sz="4" w:space="0" w:color="auto"/>
            </w:tcBorders>
            <w:tcMar>
              <w:left w:w="284" w:type="dxa"/>
            </w:tcMar>
          </w:tcPr>
          <w:p w14:paraId="4133242E" w14:textId="77777777" w:rsidR="00E547B7" w:rsidRDefault="00E547B7" w:rsidP="00E547B7">
            <w:pPr>
              <w:rPr>
                <w:rFonts w:eastAsia="Myriad Pro" w:cs="Myriad Pro"/>
              </w:rPr>
            </w:pPr>
            <w:r>
              <w:rPr>
                <w:b/>
              </w:rPr>
              <w:t xml:space="preserve">After declining in the second quarter, manufacturing output also contracted in July. </w:t>
            </w:r>
            <w:r>
              <w:t>In recent months, the decline has been more pronounced in medium-low-technology industries, which are more energy-intensive and mainly produce intermediate goods, mostly for export. The decline in the production in medium-high and low technology industries also continued in July. After rising in previous months, production in high-technology industries also declined. Compared to the first seven months of last year, production was 2.4% lower than a year ago. In all more technology-intensive industries (manufacture of pharmaceuticals and ICT equipment, manufacture of electrical equipment, manufacture of machinery and equipment n.e.c., and manufacture of motor vehicles and other transport equipment) it was higher than a year ago, with the exception of the energy-intensive chemical industry, where the year-on-year decline was the largest (-22.9%). The second largest decline was recorded in the paper industry (-17.5%), which is also energy-intensive, and production was also lower than a year ago in most other, less technology-intensive industries.</w:t>
            </w:r>
          </w:p>
          <w:p w14:paraId="687AB7CA" w14:textId="4DA4AAA4" w:rsidR="000A3751" w:rsidRPr="009A2425" w:rsidRDefault="000A3751" w:rsidP="000A3751">
            <w:pPr>
              <w:rPr>
                <w:bCs/>
              </w:rPr>
            </w:pPr>
          </w:p>
        </w:tc>
      </w:tr>
    </w:tbl>
    <w:p w14:paraId="0F3ADB6E" w14:textId="77777777" w:rsidR="00F60E16" w:rsidRDefault="00F60E16" w:rsidP="00F60E16">
      <w:pPr>
        <w:tabs>
          <w:tab w:val="left" w:pos="580"/>
        </w:tabs>
      </w:pPr>
    </w:p>
    <w:p w14:paraId="4A0290E9" w14:textId="77777777" w:rsidR="00F60E16" w:rsidRDefault="00F60E16" w:rsidP="00F60E16">
      <w:pPr>
        <w:pStyle w:val="Naslov31"/>
        <w:jc w:val="left"/>
        <w:sectPr w:rsidR="00F60E16" w:rsidSect="00187E14">
          <w:headerReference w:type="default" r:id="rId9"/>
          <w:footerReference w:type="default" r:id="rId10"/>
          <w:headerReference w:type="first" r:id="rId11"/>
          <w:footerReference w:type="first" r:id="rId12"/>
          <w:pgSz w:w="11906" w:h="16838"/>
          <w:pgMar w:top="1134" w:right="1134" w:bottom="1021" w:left="1134" w:header="709" w:footer="397" w:gutter="0"/>
          <w:cols w:space="708"/>
          <w:docGrid w:linePitch="360"/>
        </w:sectPr>
      </w:pPr>
      <w:bookmarkStart w:id="0" w:name="OLE_LINK1"/>
    </w:p>
    <w:tbl>
      <w:tblPr>
        <w:tblStyle w:val="Tabelamre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E547B7" w:rsidRPr="006E6F35" w14:paraId="05518ECA" w14:textId="77777777" w:rsidTr="003E78CE">
        <w:trPr>
          <w:trHeight w:val="207"/>
        </w:trPr>
        <w:tc>
          <w:tcPr>
            <w:tcW w:w="9639" w:type="dxa"/>
            <w:gridSpan w:val="2"/>
            <w:tcBorders>
              <w:bottom w:val="single" w:sz="4" w:space="0" w:color="auto"/>
            </w:tcBorders>
            <w:tcMar>
              <w:left w:w="0" w:type="dxa"/>
            </w:tcMar>
          </w:tcPr>
          <w:p w14:paraId="5F7E24AB" w14:textId="6842DD9D" w:rsidR="00E547B7" w:rsidRPr="006E6F35" w:rsidRDefault="00E547B7" w:rsidP="00E547B7">
            <w:pPr>
              <w:rPr>
                <w:b/>
              </w:rPr>
            </w:pPr>
            <w:r>
              <w:rPr>
                <w:b/>
              </w:rPr>
              <w:lastRenderedPageBreak/>
              <w:t>Activity in construction, July 2023</w:t>
            </w:r>
          </w:p>
        </w:tc>
      </w:tr>
      <w:tr w:rsidR="000A3751" w:rsidRPr="006E6F35" w14:paraId="55B6A3A2" w14:textId="77777777" w:rsidTr="003E78CE">
        <w:trPr>
          <w:trHeight w:val="1134"/>
        </w:trPr>
        <w:tc>
          <w:tcPr>
            <w:tcW w:w="4982" w:type="dxa"/>
            <w:tcBorders>
              <w:top w:val="single" w:sz="4" w:space="0" w:color="auto"/>
            </w:tcBorders>
            <w:tcMar>
              <w:left w:w="0" w:type="dxa"/>
            </w:tcMar>
          </w:tcPr>
          <w:p w14:paraId="24DF869E" w14:textId="2C4087CC" w:rsidR="000A3751" w:rsidRPr="006E6F35" w:rsidRDefault="00E547B7" w:rsidP="000A3751">
            <w:pPr>
              <w:contextualSpacing/>
            </w:pPr>
            <w:r>
              <w:rPr>
                <w:noProof/>
              </w:rPr>
              <w:drawing>
                <wp:inline distT="0" distB="0" distL="0" distR="0" wp14:anchorId="42A6711B" wp14:editId="064DE40A">
                  <wp:extent cx="3096000" cy="2530800"/>
                  <wp:effectExtent l="0" t="0" r="0" b="3175"/>
                  <wp:docPr id="14376880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tcBorders>
              <w:top w:val="single" w:sz="4" w:space="0" w:color="auto"/>
            </w:tcBorders>
            <w:tcMar>
              <w:left w:w="284" w:type="dxa"/>
            </w:tcMar>
          </w:tcPr>
          <w:p w14:paraId="1A7128B4" w14:textId="77777777" w:rsidR="00E547B7" w:rsidRPr="00B17E16" w:rsidRDefault="00E547B7" w:rsidP="00E547B7">
            <w:r>
              <w:rPr>
                <w:b/>
              </w:rPr>
              <w:t xml:space="preserve">According to data on the value of construction work put in place, construction activity fell in July although it remained significantly higher than last year. </w:t>
            </w:r>
            <w:r>
              <w:t xml:space="preserve">After high growth in the value of construction work at the beginning of the year, activity fluctuated around the level reached in the following months. In the first seven months of this year, it was 23% higher year-on-year. In this comparison, activity was higher in all three segments covered by the statistics: most markedly in specialised construction (up 38%), followed by civil engineering and building construction (up 20% and 17% respectively). </w:t>
            </w:r>
          </w:p>
          <w:p w14:paraId="2E3C2DD2" w14:textId="0233413C" w:rsidR="000A3751" w:rsidRPr="006E6F35" w:rsidRDefault="00E547B7" w:rsidP="00E547B7">
            <w:r>
              <w:t>Some other data, however, point to much lower growth in construction activity. According to VAT data, the activity of construction companies in the first seven months was 11% higher than last year. Based on data on the value of construction put in place, the difference in the growth of this activity was 12 p.p.</w:t>
            </w:r>
          </w:p>
        </w:tc>
      </w:tr>
    </w:tbl>
    <w:p w14:paraId="06D406F9" w14:textId="77777777" w:rsidR="00F60E16" w:rsidRDefault="00F60E16" w:rsidP="00F60E16">
      <w:pPr>
        <w:tabs>
          <w:tab w:val="left" w:pos="580"/>
        </w:tabs>
      </w:pPr>
    </w:p>
    <w:tbl>
      <w:tblPr>
        <w:tblStyle w:val="Tabelamre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3098"/>
        <w:gridCol w:w="1559"/>
      </w:tblGrid>
      <w:tr w:rsidR="00E547B7" w:rsidRPr="00EA0FA0" w14:paraId="15BE7F07" w14:textId="77777777" w:rsidTr="00EA0FA0">
        <w:trPr>
          <w:trHeight w:val="207"/>
        </w:trPr>
        <w:tc>
          <w:tcPr>
            <w:tcW w:w="8080" w:type="dxa"/>
            <w:gridSpan w:val="2"/>
            <w:tcBorders>
              <w:bottom w:val="single" w:sz="4" w:space="0" w:color="auto"/>
            </w:tcBorders>
            <w:tcMar>
              <w:left w:w="0" w:type="dxa"/>
            </w:tcMar>
          </w:tcPr>
          <w:p w14:paraId="0F1C2ABE" w14:textId="6681F092" w:rsidR="00E547B7" w:rsidRPr="00EA0FA0" w:rsidRDefault="00E547B7" w:rsidP="00E547B7">
            <w:pPr>
              <w:jc w:val="left"/>
              <w:rPr>
                <w:b/>
              </w:rPr>
            </w:pPr>
            <w:r>
              <w:rPr>
                <w:b/>
                <w:bCs/>
              </w:rPr>
              <w:t>Current account of the balance of payments, July 2023</w:t>
            </w:r>
          </w:p>
        </w:tc>
        <w:tc>
          <w:tcPr>
            <w:tcW w:w="1559" w:type="dxa"/>
            <w:tcBorders>
              <w:bottom w:val="single" w:sz="4" w:space="0" w:color="auto"/>
            </w:tcBorders>
          </w:tcPr>
          <w:p w14:paraId="46A07BE9" w14:textId="77777777" w:rsidR="00E547B7" w:rsidRPr="00EA0FA0" w:rsidRDefault="00E547B7" w:rsidP="00E547B7">
            <w:pPr>
              <w:rPr>
                <w:b/>
              </w:rPr>
            </w:pPr>
          </w:p>
        </w:tc>
      </w:tr>
      <w:tr w:rsidR="000A3751" w:rsidRPr="009A2425" w14:paraId="4B8909E8" w14:textId="77777777" w:rsidTr="003E78CE">
        <w:trPr>
          <w:trHeight w:val="1134"/>
        </w:trPr>
        <w:tc>
          <w:tcPr>
            <w:tcW w:w="4982" w:type="dxa"/>
            <w:tcBorders>
              <w:top w:val="single" w:sz="4" w:space="0" w:color="auto"/>
            </w:tcBorders>
            <w:tcMar>
              <w:left w:w="0" w:type="dxa"/>
            </w:tcMar>
          </w:tcPr>
          <w:p w14:paraId="481BD9CD" w14:textId="16A88BFE" w:rsidR="000A3751" w:rsidRPr="00EA0FA0" w:rsidRDefault="00AB35CB" w:rsidP="000A3751">
            <w:pPr>
              <w:contextualSpacing/>
            </w:pPr>
            <w:r>
              <w:rPr>
                <w:noProof/>
              </w:rPr>
              <w:drawing>
                <wp:inline distT="0" distB="0" distL="0" distR="0" wp14:anchorId="28CC8826" wp14:editId="12A016F8">
                  <wp:extent cx="3169812" cy="25879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744" cy="2605014"/>
                          </a:xfrm>
                          <a:prstGeom prst="rect">
                            <a:avLst/>
                          </a:prstGeom>
                          <a:noFill/>
                        </pic:spPr>
                      </pic:pic>
                    </a:graphicData>
                  </a:graphic>
                </wp:inline>
              </w:drawing>
            </w:r>
          </w:p>
          <w:p w14:paraId="6F7F7865" w14:textId="77777777" w:rsidR="000A3751" w:rsidRPr="00EA0FA0" w:rsidRDefault="000A3751" w:rsidP="000A3751">
            <w:pPr>
              <w:contextualSpacing/>
            </w:pPr>
          </w:p>
        </w:tc>
        <w:tc>
          <w:tcPr>
            <w:tcW w:w="4657" w:type="dxa"/>
            <w:gridSpan w:val="2"/>
            <w:tcBorders>
              <w:top w:val="single" w:sz="4" w:space="0" w:color="auto"/>
            </w:tcBorders>
            <w:tcMar>
              <w:left w:w="284" w:type="dxa"/>
            </w:tcMar>
          </w:tcPr>
          <w:p w14:paraId="4961CA0A" w14:textId="77777777" w:rsidR="00E547B7" w:rsidRPr="00404901" w:rsidRDefault="00E547B7" w:rsidP="00E547B7">
            <w:r>
              <w:rPr>
                <w:b/>
              </w:rPr>
              <w:t xml:space="preserve">The current account surplus increased further in July. </w:t>
            </w:r>
            <w:r>
              <w:t>In the last 12 months it amounted to EUR 2.1 billion, compared to a deficit of EUR 151.9 million in the previous 12-month period. The main contributor to this change was the goods trade balance (the annual trade deficit has been declining since February this year), as imports of goods declined amid weak export growth. The surplus in trade in services also increased, especially in trade in travel and transportation services, but also in trade in other services – especially construction services, but also in higher value-added services (telecommunications, computer and information services, research and development services, and financial services). The primary income deficit was higher year-on-year mainly because the income of foreign workers in Slovenia increased more than that of Slovenian workers abroad. Net outflows of income from equity capital (dividends and profits) were also higher.</w:t>
            </w:r>
          </w:p>
          <w:p w14:paraId="083A9C40" w14:textId="19B17EFF" w:rsidR="000A3751" w:rsidRPr="009A2425" w:rsidRDefault="000A3751" w:rsidP="000A3751">
            <w:pPr>
              <w:rPr>
                <w:color w:val="DBDBDB" w:themeColor="background2"/>
              </w:rPr>
            </w:pPr>
          </w:p>
        </w:tc>
      </w:tr>
    </w:tbl>
    <w:p w14:paraId="634DEE22" w14:textId="2D2128BE" w:rsidR="00F60E16" w:rsidRDefault="00F60E16" w:rsidP="00F60E16">
      <w:pPr>
        <w:pStyle w:val="Naslov31"/>
        <w:jc w:val="left"/>
      </w:pPr>
    </w:p>
    <w:p w14:paraId="6C24B9E4" w14:textId="52E51071" w:rsidR="00AB35CB" w:rsidRDefault="00AB35CB">
      <w:pPr>
        <w:spacing w:after="160" w:line="259" w:lineRule="auto"/>
        <w:jc w:val="left"/>
        <w:rPr>
          <w:b/>
        </w:rPr>
      </w:pPr>
      <w:r>
        <w:br w:type="page"/>
      </w:r>
    </w:p>
    <w:tbl>
      <w:tblPr>
        <w:tblStyle w:val="Tabelamre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3098"/>
        <w:gridCol w:w="1559"/>
      </w:tblGrid>
      <w:tr w:rsidR="00E547B7" w:rsidRPr="009A2425" w14:paraId="2B82CB07" w14:textId="77777777" w:rsidTr="00746079">
        <w:trPr>
          <w:trHeight w:val="207"/>
        </w:trPr>
        <w:tc>
          <w:tcPr>
            <w:tcW w:w="8080" w:type="dxa"/>
            <w:gridSpan w:val="2"/>
            <w:tcBorders>
              <w:bottom w:val="single" w:sz="4" w:space="0" w:color="auto"/>
            </w:tcBorders>
            <w:tcMar>
              <w:left w:w="0" w:type="dxa"/>
            </w:tcMar>
          </w:tcPr>
          <w:p w14:paraId="158FA09C" w14:textId="1C596916" w:rsidR="00E547B7" w:rsidRPr="009A2425" w:rsidRDefault="00EA0FA0" w:rsidP="00E547B7">
            <w:pPr>
              <w:jc w:val="left"/>
              <w:rPr>
                <w:b/>
              </w:rPr>
            </w:pPr>
            <w:bookmarkStart w:id="1" w:name="_GoBack"/>
            <w:bookmarkEnd w:id="1"/>
            <w:r>
              <w:lastRenderedPageBreak/>
              <w:br w:type="page"/>
            </w:r>
            <w:bookmarkEnd w:id="0"/>
            <w:r w:rsidR="00E547B7">
              <w:rPr>
                <w:b/>
              </w:rPr>
              <w:t>Electricity consumption by consumption group, August 2023</w:t>
            </w:r>
          </w:p>
        </w:tc>
        <w:tc>
          <w:tcPr>
            <w:tcW w:w="1559" w:type="dxa"/>
            <w:tcBorders>
              <w:bottom w:val="single" w:sz="4" w:space="0" w:color="auto"/>
            </w:tcBorders>
          </w:tcPr>
          <w:p w14:paraId="421144A2" w14:textId="77777777" w:rsidR="00E547B7" w:rsidRPr="009A2425" w:rsidRDefault="00E547B7" w:rsidP="00E547B7">
            <w:pPr>
              <w:rPr>
                <w:b/>
              </w:rPr>
            </w:pPr>
          </w:p>
        </w:tc>
      </w:tr>
      <w:tr w:rsidR="00EA0FA0" w:rsidRPr="009A2425" w14:paraId="794AA399" w14:textId="77777777" w:rsidTr="00746079">
        <w:trPr>
          <w:trHeight w:val="1134"/>
        </w:trPr>
        <w:tc>
          <w:tcPr>
            <w:tcW w:w="4982" w:type="dxa"/>
            <w:tcBorders>
              <w:top w:val="single" w:sz="4" w:space="0" w:color="auto"/>
            </w:tcBorders>
            <w:tcMar>
              <w:left w:w="0" w:type="dxa"/>
            </w:tcMar>
          </w:tcPr>
          <w:p w14:paraId="53B38CA8" w14:textId="7D49635D" w:rsidR="00EA0FA0" w:rsidRPr="009A2425" w:rsidRDefault="00E547B7" w:rsidP="00746079">
            <w:pPr>
              <w:contextualSpacing/>
            </w:pPr>
            <w:r>
              <w:rPr>
                <w:noProof/>
              </w:rPr>
              <w:drawing>
                <wp:inline distT="0" distB="0" distL="0" distR="0" wp14:anchorId="0375D2E9" wp14:editId="5A28EC51">
                  <wp:extent cx="3092400" cy="2530800"/>
                  <wp:effectExtent l="0" t="0" r="0" b="3175"/>
                  <wp:docPr id="6238788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p w14:paraId="2A27DCF4" w14:textId="77777777" w:rsidR="00EA0FA0" w:rsidRPr="009A2425" w:rsidRDefault="00EA0FA0" w:rsidP="00746079">
            <w:pPr>
              <w:contextualSpacing/>
            </w:pPr>
          </w:p>
        </w:tc>
        <w:tc>
          <w:tcPr>
            <w:tcW w:w="4657" w:type="dxa"/>
            <w:gridSpan w:val="2"/>
            <w:tcBorders>
              <w:top w:val="single" w:sz="4" w:space="0" w:color="auto"/>
            </w:tcBorders>
            <w:tcMar>
              <w:left w:w="284" w:type="dxa"/>
            </w:tcMar>
          </w:tcPr>
          <w:p w14:paraId="7F81A9C2" w14:textId="77777777" w:rsidR="00E547B7" w:rsidRPr="003C21D3" w:rsidRDefault="00E547B7" w:rsidP="00E547B7">
            <w:r>
              <w:rPr>
                <w:b/>
              </w:rPr>
              <w:t xml:space="preserve">In August, electricity consumption in the distribution network was lower year-on-year in all consumption groups. </w:t>
            </w:r>
            <w:r>
              <w:t>Industrial consumption fell by 12% year-on-year, slightly more than in the previous months. The decline deepened also due to the floods and their impact on the production processes of some companies. The year-on-year decline in consumption was also somewhat more pronounced among small business consumers</w:t>
            </w:r>
            <w:r w:rsidRPr="003C21D3">
              <w:rPr>
                <w:vertAlign w:val="superscript"/>
              </w:rPr>
              <w:footnoteReference w:id="2"/>
            </w:r>
            <w:r>
              <w:t xml:space="preserve"> (2.8%). For households, the year-on-year decline (0.5%) was lower than in previous months, which could also be related to higher electricity consumption due to the drying of properties after the floods.</w:t>
            </w:r>
          </w:p>
          <w:p w14:paraId="565440E6" w14:textId="076FF027" w:rsidR="00EA0FA0" w:rsidRPr="009A2425" w:rsidRDefault="00EA0FA0" w:rsidP="00746079">
            <w:pPr>
              <w:rPr>
                <w:color w:val="DBDBDB" w:themeColor="background2"/>
              </w:rPr>
            </w:pPr>
          </w:p>
        </w:tc>
      </w:tr>
    </w:tbl>
    <w:p w14:paraId="401BAB04" w14:textId="01919AF1" w:rsidR="00EA0FA0" w:rsidRDefault="00EA0FA0" w:rsidP="00EC667B">
      <w:pPr>
        <w:pStyle w:val="Naslov31"/>
        <w:jc w:val="left"/>
        <w:sectPr w:rsidR="00EA0FA0" w:rsidSect="00182B9F">
          <w:headerReference w:type="default" r:id="rId16"/>
          <w:headerReference w:type="first" r:id="rId17"/>
          <w:pgSz w:w="11906" w:h="16838"/>
          <w:pgMar w:top="1134" w:right="1134" w:bottom="1021" w:left="1134" w:header="709" w:footer="397" w:gutter="0"/>
          <w:cols w:space="708"/>
          <w:titlePg/>
          <w:docGrid w:linePitch="360"/>
        </w:sectPr>
      </w:pPr>
    </w:p>
    <w:p w14:paraId="7BC6376A" w14:textId="2865C94D" w:rsidR="00FE7254" w:rsidRPr="00850FF7" w:rsidRDefault="009502CE" w:rsidP="00DF3707">
      <w:pPr>
        <w:tabs>
          <w:tab w:val="left" w:pos="580"/>
        </w:tabs>
      </w:pPr>
      <w:r>
        <w:rPr>
          <w:noProof/>
        </w:rPr>
        <w:lastRenderedPageBreak/>
        <w:drawing>
          <wp:inline distT="0" distB="0" distL="0" distR="0" wp14:anchorId="7A625E70" wp14:editId="3AB824B8">
            <wp:extent cx="6229350" cy="853740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30151" cy="8538500"/>
                    </a:xfrm>
                    <a:prstGeom prst="rect">
                      <a:avLst/>
                    </a:prstGeom>
                    <a:noFill/>
                    <a:ln>
                      <a:noFill/>
                    </a:ln>
                  </pic:spPr>
                </pic:pic>
              </a:graphicData>
            </a:graphic>
          </wp:inline>
        </w:drawing>
      </w:r>
    </w:p>
    <w:sectPr w:rsidR="00FE7254" w:rsidRPr="00850FF7" w:rsidSect="00363E63">
      <w:headerReference w:type="default" r:id="rId19"/>
      <w:footerReference w:type="default" r:id="rId20"/>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7A78" w14:textId="77777777" w:rsidR="00647E1F" w:rsidRDefault="00647E1F" w:rsidP="0063497B">
      <w:pPr>
        <w:spacing w:line="240" w:lineRule="auto"/>
      </w:pPr>
      <w:r>
        <w:separator/>
      </w:r>
    </w:p>
  </w:endnote>
  <w:endnote w:type="continuationSeparator" w:id="0">
    <w:p w14:paraId="13427266" w14:textId="77777777" w:rsidR="00647E1F" w:rsidRDefault="00647E1F" w:rsidP="0063497B">
      <w:pPr>
        <w:spacing w:line="240" w:lineRule="auto"/>
      </w:pPr>
      <w:r>
        <w:continuationSeparator/>
      </w:r>
    </w:p>
  </w:endnote>
  <w:endnote w:type="continuationNotice" w:id="1">
    <w:p w14:paraId="579EBA5A" w14:textId="77777777" w:rsidR="00647E1F" w:rsidRDefault="00647E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9D5F" w14:textId="19CDFC03" w:rsidR="00F60E16" w:rsidRPr="00363E63" w:rsidRDefault="00D85D73"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phone</w:t>
    </w:r>
    <w:r w:rsidR="00F60E16">
      <w:rPr>
        <w:b w:val="0"/>
        <w:sz w:val="18"/>
      </w:rPr>
      <w:t xml:space="preserve">: </w:t>
    </w:r>
    <w:r>
      <w:rPr>
        <w:b w:val="0"/>
        <w:sz w:val="18"/>
      </w:rPr>
      <w:t xml:space="preserve">+386 </w:t>
    </w:r>
    <w:r w:rsidR="00F60E16">
      <w:rPr>
        <w:b w:val="0"/>
        <w:sz w:val="18"/>
      </w:rPr>
      <w:t xml:space="preserve">1 478 10 04, </w:t>
    </w:r>
    <w:r>
      <w:rPr>
        <w:b w:val="0"/>
        <w:sz w:val="18"/>
      </w:rPr>
      <w:t>e-mail</w:t>
    </w:r>
    <w:r w:rsidR="00F60E16">
      <w:rPr>
        <w:b w:val="0"/>
        <w:sz w:val="18"/>
      </w:rPr>
      <w:t xml:space="preserve">: </w:t>
    </w:r>
    <w:hyperlink r:id="rId1" w:history="1">
      <w:r w:rsidR="00F60E16">
        <w:rPr>
          <w:rStyle w:val="Hyperlink"/>
          <w:b w:val="0"/>
          <w:sz w:val="18"/>
        </w:rPr>
        <w:t>polona.osrajnik@gov.si</w:t>
      </w:r>
    </w:hyperlink>
    <w:r w:rsidR="00F60E16">
      <w:rPr>
        <w:b w:val="0"/>
        <w:sz w:val="18"/>
      </w:rPr>
      <w:tab/>
    </w:r>
    <w:r w:rsidR="00F60E16">
      <w:rPr>
        <w:sz w:val="18"/>
      </w:rPr>
      <w:t xml:space="preserve"> </w:t>
    </w:r>
    <w:sdt>
      <w:sdtPr>
        <w:rPr>
          <w:color w:val="2B579A"/>
          <w:sz w:val="18"/>
          <w:szCs w:val="18"/>
          <w:shd w:val="clear" w:color="auto" w:fill="E6E6E6"/>
        </w:rPr>
        <w:id w:val="-652685202"/>
        <w:docPartObj>
          <w:docPartGallery w:val="Page Numbers (Bottom of Page)"/>
          <w:docPartUnique/>
        </w:docPartObj>
      </w:sdtPr>
      <w:sdtEndPr/>
      <w:sdtContent>
        <w:r w:rsidR="00F60E16" w:rsidRPr="00363E63">
          <w:rPr>
            <w:color w:val="2B579A"/>
            <w:sz w:val="18"/>
            <w:shd w:val="clear" w:color="auto" w:fill="E6E6E6"/>
          </w:rPr>
          <w:fldChar w:fldCharType="begin"/>
        </w:r>
        <w:r w:rsidR="00F60E16" w:rsidRPr="00363E63">
          <w:rPr>
            <w:sz w:val="18"/>
          </w:rPr>
          <w:instrText>PAGE   \* MERGEFORMAT</w:instrText>
        </w:r>
        <w:r w:rsidR="00F60E16" w:rsidRPr="00363E63">
          <w:rPr>
            <w:color w:val="2B579A"/>
            <w:sz w:val="18"/>
            <w:shd w:val="clear" w:color="auto" w:fill="E6E6E6"/>
          </w:rPr>
          <w:fldChar w:fldCharType="separate"/>
        </w:r>
        <w:r w:rsidR="00F60E16">
          <w:rPr>
            <w:sz w:val="18"/>
          </w:rPr>
          <w:t>6</w:t>
        </w:r>
        <w:r w:rsidR="00F60E16" w:rsidRPr="00363E63">
          <w:rPr>
            <w:color w:val="2B579A"/>
            <w:sz w:val="18"/>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948F" w14:textId="5930ED7B" w:rsidR="00F60E16" w:rsidRPr="00363E63" w:rsidRDefault="00D85D73"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phone</w:t>
    </w:r>
    <w:r w:rsidR="00F60E16">
      <w:rPr>
        <w:b w:val="0"/>
        <w:sz w:val="18"/>
      </w:rPr>
      <w:t>:</w:t>
    </w:r>
    <w:r>
      <w:rPr>
        <w:b w:val="0"/>
        <w:sz w:val="18"/>
      </w:rPr>
      <w:t xml:space="preserve"> </w:t>
    </w:r>
    <w:r w:rsidR="00F60E16">
      <w:rPr>
        <w:b w:val="0"/>
        <w:sz w:val="18"/>
      </w:rPr>
      <w:t xml:space="preserve"> </w:t>
    </w:r>
    <w:r>
      <w:rPr>
        <w:b w:val="0"/>
        <w:sz w:val="18"/>
      </w:rPr>
      <w:t xml:space="preserve">+386 </w:t>
    </w:r>
    <w:r w:rsidR="00F60E16">
      <w:rPr>
        <w:b w:val="0"/>
        <w:sz w:val="18"/>
      </w:rPr>
      <w:t xml:space="preserve">1 478 10 04, </w:t>
    </w:r>
    <w:r>
      <w:rPr>
        <w:b w:val="0"/>
        <w:sz w:val="18"/>
      </w:rPr>
      <w:t>e-mail</w:t>
    </w:r>
    <w:r w:rsidR="00F60E16">
      <w:rPr>
        <w:b w:val="0"/>
        <w:sz w:val="18"/>
      </w:rPr>
      <w:t xml:space="preserve">: </w:t>
    </w:r>
    <w:hyperlink r:id="rId1" w:history="1">
      <w:r w:rsidR="00F60E16">
        <w:rPr>
          <w:rStyle w:val="Hyperlink"/>
          <w:b w:val="0"/>
          <w:sz w:val="18"/>
        </w:rPr>
        <w:t>polona.osrajnik@gov.si</w:t>
      </w:r>
    </w:hyperlink>
    <w:r w:rsidR="00F60E16">
      <w:rPr>
        <w:b w:val="0"/>
        <w:sz w:val="18"/>
      </w:rPr>
      <w:tab/>
    </w:r>
    <w:r w:rsidR="00F60E16">
      <w:rPr>
        <w:sz w:val="18"/>
      </w:rPr>
      <w:t xml:space="preserve"> </w:t>
    </w:r>
    <w:sdt>
      <w:sdtPr>
        <w:rPr>
          <w:color w:val="2B579A"/>
          <w:sz w:val="18"/>
          <w:szCs w:val="18"/>
          <w:shd w:val="clear" w:color="auto" w:fill="E6E6E6"/>
        </w:rPr>
        <w:id w:val="-89402759"/>
        <w:docPartObj>
          <w:docPartGallery w:val="Page Numbers (Bottom of Page)"/>
          <w:docPartUnique/>
        </w:docPartObj>
      </w:sdtPr>
      <w:sdtEndPr/>
      <w:sdtContent>
        <w:r w:rsidR="00F60E16" w:rsidRPr="00363E63">
          <w:rPr>
            <w:color w:val="2B579A"/>
            <w:sz w:val="18"/>
            <w:shd w:val="clear" w:color="auto" w:fill="E6E6E6"/>
          </w:rPr>
          <w:fldChar w:fldCharType="begin"/>
        </w:r>
        <w:r w:rsidR="00F60E16" w:rsidRPr="00363E63">
          <w:rPr>
            <w:sz w:val="18"/>
          </w:rPr>
          <w:instrText>PAGE   \* MERGEFORMAT</w:instrText>
        </w:r>
        <w:r w:rsidR="00F60E16" w:rsidRPr="00363E63">
          <w:rPr>
            <w:color w:val="2B579A"/>
            <w:sz w:val="18"/>
            <w:shd w:val="clear" w:color="auto" w:fill="E6E6E6"/>
          </w:rPr>
          <w:fldChar w:fldCharType="separate"/>
        </w:r>
        <w:r w:rsidR="00F60E16">
          <w:rPr>
            <w:sz w:val="18"/>
          </w:rPr>
          <w:t>2</w:t>
        </w:r>
        <w:r w:rsidR="00F60E16" w:rsidRPr="00363E63">
          <w:rPr>
            <w:color w:val="2B579A"/>
            <w:sz w:val="18"/>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C155" w14:textId="77777777" w:rsidR="00EA0FA0" w:rsidRDefault="00EA0FA0" w:rsidP="00EA0FA0">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2F67D12B" w14:textId="77777777" w:rsidR="00EA0FA0" w:rsidRDefault="00EA0FA0" w:rsidP="00EA0FA0">
    <w:pPr>
      <w:pStyle w:val="Naslov31"/>
      <w:tabs>
        <w:tab w:val="right" w:pos="9638"/>
      </w:tabs>
      <w:jc w:val="left"/>
      <w:rPr>
        <w:b w:val="0"/>
        <w:sz w:val="18"/>
        <w:szCs w:val="18"/>
      </w:rPr>
    </w:pPr>
  </w:p>
  <w:p w14:paraId="1AB8EC9F" w14:textId="16500F60" w:rsidR="0023680B" w:rsidRPr="00363E63" w:rsidRDefault="00EA0FA0" w:rsidP="00363E63">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C07B" w14:textId="77777777" w:rsidR="00647E1F" w:rsidRDefault="00647E1F" w:rsidP="0063497B">
      <w:pPr>
        <w:spacing w:line="240" w:lineRule="auto"/>
      </w:pPr>
      <w:r>
        <w:separator/>
      </w:r>
    </w:p>
  </w:footnote>
  <w:footnote w:type="continuationSeparator" w:id="0">
    <w:p w14:paraId="4A46360A" w14:textId="77777777" w:rsidR="00647E1F" w:rsidRDefault="00647E1F" w:rsidP="0063497B">
      <w:pPr>
        <w:spacing w:line="240" w:lineRule="auto"/>
      </w:pPr>
      <w:r>
        <w:continuationSeparator/>
      </w:r>
    </w:p>
  </w:footnote>
  <w:footnote w:type="continuationNotice" w:id="1">
    <w:p w14:paraId="0058FC57" w14:textId="77777777" w:rsidR="00647E1F" w:rsidRDefault="00647E1F">
      <w:pPr>
        <w:spacing w:line="240" w:lineRule="auto"/>
      </w:pPr>
    </w:p>
  </w:footnote>
  <w:footnote w:id="2">
    <w:p w14:paraId="2C5A750F" w14:textId="77777777" w:rsidR="00E547B7" w:rsidRDefault="00E547B7" w:rsidP="00E547B7">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9821" w14:textId="73B97BB5" w:rsidR="00F60E16" w:rsidRDefault="00F60E16" w:rsidP="00182B9F">
    <w:pPr>
      <w:jc w:val="right"/>
    </w:pPr>
    <w:r>
      <w:rPr>
        <w:noProof/>
        <w:color w:val="2B579A"/>
        <w:shd w:val="clear" w:color="auto" w:fill="E6E6E6"/>
      </w:rPr>
      <w:drawing>
        <wp:anchor distT="0" distB="0" distL="114300" distR="114300" simplePos="0" relativeHeight="251659264" behindDoc="0" locked="0" layoutInCell="1" allowOverlap="1" wp14:anchorId="5887ECAB" wp14:editId="14F66739">
          <wp:simplePos x="0" y="0"/>
          <wp:positionH relativeFrom="column">
            <wp:posOffset>-306705</wp:posOffset>
          </wp:positionH>
          <wp:positionV relativeFrom="paragraph">
            <wp:posOffset>64135</wp:posOffset>
          </wp:positionV>
          <wp:extent cx="1155700" cy="1002030"/>
          <wp:effectExtent l="0" t="0" r="6350" b="7620"/>
          <wp:wrapTopAndBottom/>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w:t>
    </w:r>
    <w:r w:rsidR="00E547B7">
      <w:t>8</w:t>
    </w:r>
    <w:r>
      <w:t xml:space="preserve"> </w:t>
    </w:r>
    <w:r w:rsidR="00D85D73">
      <w:t>S</w:t>
    </w:r>
    <w:r>
      <w:t>eptember 2023</w:t>
    </w:r>
  </w:p>
  <w:p w14:paraId="20A1F179" w14:textId="77777777" w:rsidR="00F60E16" w:rsidRDefault="00F60E16" w:rsidP="00182B9F">
    <w:pPr>
      <w:jc w:val="right"/>
    </w:pPr>
  </w:p>
  <w:p w14:paraId="7FB96D5E" w14:textId="77777777" w:rsidR="00F60E16" w:rsidRDefault="00F60E16" w:rsidP="00182B9F">
    <w:pPr>
      <w:jc w:val="right"/>
    </w:pPr>
  </w:p>
  <w:p w14:paraId="07A5BB1E" w14:textId="77777777" w:rsidR="00F60E16" w:rsidRDefault="00F60E16" w:rsidP="00182B9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F60E16" w14:paraId="48831174" w14:textId="77777777" w:rsidTr="17BB30AA">
      <w:tc>
        <w:tcPr>
          <w:tcW w:w="3210" w:type="dxa"/>
        </w:tcPr>
        <w:p w14:paraId="210F81DA" w14:textId="77777777" w:rsidR="00F60E16" w:rsidRDefault="00F60E16" w:rsidP="17BB30AA">
          <w:pPr>
            <w:pStyle w:val="Header"/>
            <w:ind w:left="-115"/>
            <w:jc w:val="left"/>
          </w:pPr>
        </w:p>
      </w:tc>
      <w:tc>
        <w:tcPr>
          <w:tcW w:w="3210" w:type="dxa"/>
        </w:tcPr>
        <w:p w14:paraId="6AF53F6A" w14:textId="77777777" w:rsidR="00F60E16" w:rsidRDefault="00F60E16" w:rsidP="17BB30AA">
          <w:pPr>
            <w:pStyle w:val="Header"/>
            <w:jc w:val="center"/>
          </w:pPr>
        </w:p>
      </w:tc>
      <w:tc>
        <w:tcPr>
          <w:tcW w:w="3210" w:type="dxa"/>
        </w:tcPr>
        <w:p w14:paraId="5D8EC0B0" w14:textId="77777777" w:rsidR="00F60E16" w:rsidRDefault="00F60E16" w:rsidP="17BB30AA">
          <w:pPr>
            <w:pStyle w:val="Header"/>
            <w:ind w:right="-115"/>
            <w:jc w:val="right"/>
          </w:pPr>
        </w:p>
      </w:tc>
    </w:tr>
  </w:tbl>
  <w:p w14:paraId="67417019" w14:textId="77777777" w:rsidR="00F60E16" w:rsidRDefault="00F60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FCE4" w14:textId="77777777" w:rsidR="00EC667B" w:rsidRPr="00182B9F" w:rsidRDefault="00EC667B" w:rsidP="00182B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B457" w14:textId="77777777" w:rsidR="00EC667B" w:rsidRDefault="00EC66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9F35" w14:textId="394C3422" w:rsidR="0023680B" w:rsidRDefault="00291717" w:rsidP="00291717">
    <w:pPr>
      <w:pStyle w:val="Header"/>
    </w:pPr>
    <w:r>
      <w:rPr>
        <w:b/>
      </w:rPr>
      <w:t>Table: Selected macroeconomic indicators for Slovenia</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cumentProtection w:edit="trackedChanges" w:enforcement="0"/>
  <w:defaultTabStop w:val="170"/>
  <w:hyphenationZone w:val="425"/>
  <w:drawingGridHorizontalSpacing w:val="4933"/>
  <w:drawingGridVerticalSpacing w:val="3118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1A"/>
    <w:rsid w:val="0000088F"/>
    <w:rsid w:val="00001002"/>
    <w:rsid w:val="00001FEE"/>
    <w:rsid w:val="00002FF0"/>
    <w:rsid w:val="00003B04"/>
    <w:rsid w:val="00003FDB"/>
    <w:rsid w:val="00003FE1"/>
    <w:rsid w:val="0000421F"/>
    <w:rsid w:val="00004592"/>
    <w:rsid w:val="00005262"/>
    <w:rsid w:val="000072D7"/>
    <w:rsid w:val="00007553"/>
    <w:rsid w:val="00007C46"/>
    <w:rsid w:val="00011EE3"/>
    <w:rsid w:val="00012AFB"/>
    <w:rsid w:val="0001542A"/>
    <w:rsid w:val="000208FD"/>
    <w:rsid w:val="00023F53"/>
    <w:rsid w:val="00024A12"/>
    <w:rsid w:val="00026395"/>
    <w:rsid w:val="00026572"/>
    <w:rsid w:val="00026FFE"/>
    <w:rsid w:val="000270F8"/>
    <w:rsid w:val="00027467"/>
    <w:rsid w:val="00027CED"/>
    <w:rsid w:val="000300BB"/>
    <w:rsid w:val="00030196"/>
    <w:rsid w:val="00030464"/>
    <w:rsid w:val="00030B88"/>
    <w:rsid w:val="000314B9"/>
    <w:rsid w:val="00031C60"/>
    <w:rsid w:val="000338A9"/>
    <w:rsid w:val="0003498A"/>
    <w:rsid w:val="00034EE3"/>
    <w:rsid w:val="0003556E"/>
    <w:rsid w:val="0003590F"/>
    <w:rsid w:val="00036251"/>
    <w:rsid w:val="0003687F"/>
    <w:rsid w:val="000404FA"/>
    <w:rsid w:val="000406ED"/>
    <w:rsid w:val="0004114E"/>
    <w:rsid w:val="000437A9"/>
    <w:rsid w:val="00043D9F"/>
    <w:rsid w:val="000441AA"/>
    <w:rsid w:val="00044CD2"/>
    <w:rsid w:val="00044F2F"/>
    <w:rsid w:val="00045066"/>
    <w:rsid w:val="00045AD9"/>
    <w:rsid w:val="00047CFA"/>
    <w:rsid w:val="0005036D"/>
    <w:rsid w:val="00050A2E"/>
    <w:rsid w:val="000517F3"/>
    <w:rsid w:val="00051856"/>
    <w:rsid w:val="0005198B"/>
    <w:rsid w:val="00051A50"/>
    <w:rsid w:val="0005224D"/>
    <w:rsid w:val="00055478"/>
    <w:rsid w:val="00055E56"/>
    <w:rsid w:val="000568E3"/>
    <w:rsid w:val="000569AC"/>
    <w:rsid w:val="000614C3"/>
    <w:rsid w:val="00061B43"/>
    <w:rsid w:val="00063F9A"/>
    <w:rsid w:val="00064D39"/>
    <w:rsid w:val="0006589F"/>
    <w:rsid w:val="000664B8"/>
    <w:rsid w:val="00066529"/>
    <w:rsid w:val="00066A15"/>
    <w:rsid w:val="00066BC1"/>
    <w:rsid w:val="000703C7"/>
    <w:rsid w:val="0007081A"/>
    <w:rsid w:val="00070B6E"/>
    <w:rsid w:val="000718E9"/>
    <w:rsid w:val="00071B46"/>
    <w:rsid w:val="000727A2"/>
    <w:rsid w:val="000762CD"/>
    <w:rsid w:val="000766BE"/>
    <w:rsid w:val="00077119"/>
    <w:rsid w:val="00077641"/>
    <w:rsid w:val="0007776B"/>
    <w:rsid w:val="00077811"/>
    <w:rsid w:val="00077F13"/>
    <w:rsid w:val="000811EC"/>
    <w:rsid w:val="00082208"/>
    <w:rsid w:val="000822C5"/>
    <w:rsid w:val="00082BCA"/>
    <w:rsid w:val="000831B0"/>
    <w:rsid w:val="00083747"/>
    <w:rsid w:val="0008493D"/>
    <w:rsid w:val="00084AAB"/>
    <w:rsid w:val="000872E1"/>
    <w:rsid w:val="00090B91"/>
    <w:rsid w:val="000910A6"/>
    <w:rsid w:val="00091F29"/>
    <w:rsid w:val="000920B7"/>
    <w:rsid w:val="000931F8"/>
    <w:rsid w:val="00094075"/>
    <w:rsid w:val="00094DC9"/>
    <w:rsid w:val="0009514A"/>
    <w:rsid w:val="00096228"/>
    <w:rsid w:val="00096471"/>
    <w:rsid w:val="00096D60"/>
    <w:rsid w:val="0009719F"/>
    <w:rsid w:val="00097A27"/>
    <w:rsid w:val="000A041F"/>
    <w:rsid w:val="000A06AB"/>
    <w:rsid w:val="000A0C43"/>
    <w:rsid w:val="000A3751"/>
    <w:rsid w:val="000A3916"/>
    <w:rsid w:val="000A3AC8"/>
    <w:rsid w:val="000A4B52"/>
    <w:rsid w:val="000A533B"/>
    <w:rsid w:val="000A5A42"/>
    <w:rsid w:val="000A6352"/>
    <w:rsid w:val="000A6786"/>
    <w:rsid w:val="000A7AC7"/>
    <w:rsid w:val="000A7B01"/>
    <w:rsid w:val="000A7BD0"/>
    <w:rsid w:val="000A7BDC"/>
    <w:rsid w:val="000B0162"/>
    <w:rsid w:val="000B01D8"/>
    <w:rsid w:val="000B374A"/>
    <w:rsid w:val="000B4680"/>
    <w:rsid w:val="000B6124"/>
    <w:rsid w:val="000B6651"/>
    <w:rsid w:val="000C069B"/>
    <w:rsid w:val="000C1ACF"/>
    <w:rsid w:val="000C7C48"/>
    <w:rsid w:val="000D0DCC"/>
    <w:rsid w:val="000D1C61"/>
    <w:rsid w:val="000D1E9E"/>
    <w:rsid w:val="000D3D39"/>
    <w:rsid w:val="000D4034"/>
    <w:rsid w:val="000D5313"/>
    <w:rsid w:val="000D5418"/>
    <w:rsid w:val="000D6F1E"/>
    <w:rsid w:val="000D7202"/>
    <w:rsid w:val="000D7E5E"/>
    <w:rsid w:val="000E2BBF"/>
    <w:rsid w:val="000E31D7"/>
    <w:rsid w:val="000E69BC"/>
    <w:rsid w:val="000F051A"/>
    <w:rsid w:val="000F098F"/>
    <w:rsid w:val="000F1C86"/>
    <w:rsid w:val="000F2875"/>
    <w:rsid w:val="000F52F0"/>
    <w:rsid w:val="000F64A9"/>
    <w:rsid w:val="000F674D"/>
    <w:rsid w:val="000F7605"/>
    <w:rsid w:val="000F79AF"/>
    <w:rsid w:val="000F7E5B"/>
    <w:rsid w:val="001008BA"/>
    <w:rsid w:val="0010149A"/>
    <w:rsid w:val="0010360B"/>
    <w:rsid w:val="00103C0B"/>
    <w:rsid w:val="00104F36"/>
    <w:rsid w:val="0010563F"/>
    <w:rsid w:val="001057EB"/>
    <w:rsid w:val="001058BB"/>
    <w:rsid w:val="00106016"/>
    <w:rsid w:val="001061E9"/>
    <w:rsid w:val="0010640D"/>
    <w:rsid w:val="00110361"/>
    <w:rsid w:val="001106BC"/>
    <w:rsid w:val="0011232D"/>
    <w:rsid w:val="001133D0"/>
    <w:rsid w:val="00114A03"/>
    <w:rsid w:val="001157DF"/>
    <w:rsid w:val="00115C74"/>
    <w:rsid w:val="00115E8D"/>
    <w:rsid w:val="001165E3"/>
    <w:rsid w:val="00117484"/>
    <w:rsid w:val="00121443"/>
    <w:rsid w:val="00121702"/>
    <w:rsid w:val="00121A18"/>
    <w:rsid w:val="00122986"/>
    <w:rsid w:val="00123646"/>
    <w:rsid w:val="00123BD7"/>
    <w:rsid w:val="00123C7D"/>
    <w:rsid w:val="00123D52"/>
    <w:rsid w:val="0012412D"/>
    <w:rsid w:val="00124335"/>
    <w:rsid w:val="001248B7"/>
    <w:rsid w:val="00124AB0"/>
    <w:rsid w:val="001252A5"/>
    <w:rsid w:val="0012599F"/>
    <w:rsid w:val="00126E3F"/>
    <w:rsid w:val="00127B02"/>
    <w:rsid w:val="00130C85"/>
    <w:rsid w:val="00132A19"/>
    <w:rsid w:val="00132E81"/>
    <w:rsid w:val="00133E20"/>
    <w:rsid w:val="00134D83"/>
    <w:rsid w:val="00136D84"/>
    <w:rsid w:val="00137532"/>
    <w:rsid w:val="00140468"/>
    <w:rsid w:val="00141AF4"/>
    <w:rsid w:val="00141CE3"/>
    <w:rsid w:val="0014280E"/>
    <w:rsid w:val="00143532"/>
    <w:rsid w:val="00143E6D"/>
    <w:rsid w:val="00144AAB"/>
    <w:rsid w:val="00145201"/>
    <w:rsid w:val="00145592"/>
    <w:rsid w:val="00147DC9"/>
    <w:rsid w:val="00150C0A"/>
    <w:rsid w:val="001519A2"/>
    <w:rsid w:val="0015222B"/>
    <w:rsid w:val="0015236E"/>
    <w:rsid w:val="00154E5F"/>
    <w:rsid w:val="0015565C"/>
    <w:rsid w:val="001564C7"/>
    <w:rsid w:val="00157610"/>
    <w:rsid w:val="00157956"/>
    <w:rsid w:val="00161CE2"/>
    <w:rsid w:val="00161FAB"/>
    <w:rsid w:val="001620B5"/>
    <w:rsid w:val="00162C42"/>
    <w:rsid w:val="001633A6"/>
    <w:rsid w:val="00163F0C"/>
    <w:rsid w:val="00164B59"/>
    <w:rsid w:val="00165908"/>
    <w:rsid w:val="00166650"/>
    <w:rsid w:val="001672BB"/>
    <w:rsid w:val="00167E78"/>
    <w:rsid w:val="00170CB1"/>
    <w:rsid w:val="001710C5"/>
    <w:rsid w:val="00171A95"/>
    <w:rsid w:val="001732D3"/>
    <w:rsid w:val="0017456F"/>
    <w:rsid w:val="001746C1"/>
    <w:rsid w:val="00174AF2"/>
    <w:rsid w:val="001750C3"/>
    <w:rsid w:val="00176A7A"/>
    <w:rsid w:val="00177110"/>
    <w:rsid w:val="0017749D"/>
    <w:rsid w:val="001803F3"/>
    <w:rsid w:val="00181653"/>
    <w:rsid w:val="00182B9F"/>
    <w:rsid w:val="00182FD7"/>
    <w:rsid w:val="001839E6"/>
    <w:rsid w:val="00184213"/>
    <w:rsid w:val="001857BA"/>
    <w:rsid w:val="001857FF"/>
    <w:rsid w:val="0018708A"/>
    <w:rsid w:val="0018791C"/>
    <w:rsid w:val="0018798B"/>
    <w:rsid w:val="00187E14"/>
    <w:rsid w:val="00187F29"/>
    <w:rsid w:val="0019138D"/>
    <w:rsid w:val="00192601"/>
    <w:rsid w:val="00193103"/>
    <w:rsid w:val="00193A25"/>
    <w:rsid w:val="0019432D"/>
    <w:rsid w:val="001943FC"/>
    <w:rsid w:val="00194934"/>
    <w:rsid w:val="00195198"/>
    <w:rsid w:val="0019672B"/>
    <w:rsid w:val="00196C55"/>
    <w:rsid w:val="001A0A9F"/>
    <w:rsid w:val="001A0C98"/>
    <w:rsid w:val="001A0D96"/>
    <w:rsid w:val="001A1A09"/>
    <w:rsid w:val="001A1CDD"/>
    <w:rsid w:val="001A244C"/>
    <w:rsid w:val="001A314B"/>
    <w:rsid w:val="001A3C37"/>
    <w:rsid w:val="001A4038"/>
    <w:rsid w:val="001A40BD"/>
    <w:rsid w:val="001A7F4E"/>
    <w:rsid w:val="001B02AE"/>
    <w:rsid w:val="001B151A"/>
    <w:rsid w:val="001B17B1"/>
    <w:rsid w:val="001B32BC"/>
    <w:rsid w:val="001B3BDC"/>
    <w:rsid w:val="001B56E9"/>
    <w:rsid w:val="001B6AE7"/>
    <w:rsid w:val="001B6DD4"/>
    <w:rsid w:val="001B7347"/>
    <w:rsid w:val="001C14E5"/>
    <w:rsid w:val="001C2E6F"/>
    <w:rsid w:val="001C6C77"/>
    <w:rsid w:val="001C74D1"/>
    <w:rsid w:val="001D1127"/>
    <w:rsid w:val="001D190D"/>
    <w:rsid w:val="001D1D53"/>
    <w:rsid w:val="001D3EBF"/>
    <w:rsid w:val="001D40D4"/>
    <w:rsid w:val="001D5FAD"/>
    <w:rsid w:val="001D6793"/>
    <w:rsid w:val="001D6BBB"/>
    <w:rsid w:val="001E076C"/>
    <w:rsid w:val="001E16E8"/>
    <w:rsid w:val="001E1869"/>
    <w:rsid w:val="001E1987"/>
    <w:rsid w:val="001E20C7"/>
    <w:rsid w:val="001E2805"/>
    <w:rsid w:val="001E3CCB"/>
    <w:rsid w:val="001E3E73"/>
    <w:rsid w:val="001E4EB1"/>
    <w:rsid w:val="001E52B8"/>
    <w:rsid w:val="001E6073"/>
    <w:rsid w:val="001E76DD"/>
    <w:rsid w:val="001F1EC3"/>
    <w:rsid w:val="001F2154"/>
    <w:rsid w:val="001F4AAB"/>
    <w:rsid w:val="001F51CD"/>
    <w:rsid w:val="001F5650"/>
    <w:rsid w:val="001F5B3E"/>
    <w:rsid w:val="001F5B73"/>
    <w:rsid w:val="001F5C72"/>
    <w:rsid w:val="001F5F3A"/>
    <w:rsid w:val="001F6045"/>
    <w:rsid w:val="001F6F22"/>
    <w:rsid w:val="001F7F76"/>
    <w:rsid w:val="00201533"/>
    <w:rsid w:val="00201EAA"/>
    <w:rsid w:val="002026AA"/>
    <w:rsid w:val="00204DD0"/>
    <w:rsid w:val="002055F5"/>
    <w:rsid w:val="00205A23"/>
    <w:rsid w:val="0020695F"/>
    <w:rsid w:val="002103C2"/>
    <w:rsid w:val="00210A42"/>
    <w:rsid w:val="00210AB7"/>
    <w:rsid w:val="00212E69"/>
    <w:rsid w:val="0021377F"/>
    <w:rsid w:val="00213808"/>
    <w:rsid w:val="00213F62"/>
    <w:rsid w:val="0021431C"/>
    <w:rsid w:val="00214746"/>
    <w:rsid w:val="00214764"/>
    <w:rsid w:val="002148E1"/>
    <w:rsid w:val="00215F59"/>
    <w:rsid w:val="0021624E"/>
    <w:rsid w:val="00222D9D"/>
    <w:rsid w:val="00222F9E"/>
    <w:rsid w:val="00225CBA"/>
    <w:rsid w:val="00226FD9"/>
    <w:rsid w:val="002270CB"/>
    <w:rsid w:val="00227B07"/>
    <w:rsid w:val="00232917"/>
    <w:rsid w:val="00232F7D"/>
    <w:rsid w:val="00232F91"/>
    <w:rsid w:val="0023423A"/>
    <w:rsid w:val="00234410"/>
    <w:rsid w:val="00234963"/>
    <w:rsid w:val="002350BD"/>
    <w:rsid w:val="0023667D"/>
    <w:rsid w:val="0023680B"/>
    <w:rsid w:val="00237DED"/>
    <w:rsid w:val="00237DF9"/>
    <w:rsid w:val="00240DC2"/>
    <w:rsid w:val="002410CD"/>
    <w:rsid w:val="00242847"/>
    <w:rsid w:val="002430A3"/>
    <w:rsid w:val="0024326A"/>
    <w:rsid w:val="00243593"/>
    <w:rsid w:val="0024365A"/>
    <w:rsid w:val="00243D43"/>
    <w:rsid w:val="002455F5"/>
    <w:rsid w:val="002469E6"/>
    <w:rsid w:val="00247CE0"/>
    <w:rsid w:val="00247E01"/>
    <w:rsid w:val="002502F8"/>
    <w:rsid w:val="00250B18"/>
    <w:rsid w:val="00250D0F"/>
    <w:rsid w:val="002527F9"/>
    <w:rsid w:val="00252943"/>
    <w:rsid w:val="00252BB7"/>
    <w:rsid w:val="00252D6E"/>
    <w:rsid w:val="00255D1C"/>
    <w:rsid w:val="00256528"/>
    <w:rsid w:val="00256D33"/>
    <w:rsid w:val="002573F4"/>
    <w:rsid w:val="00260617"/>
    <w:rsid w:val="0026102B"/>
    <w:rsid w:val="002616C1"/>
    <w:rsid w:val="0026208F"/>
    <w:rsid w:val="00263398"/>
    <w:rsid w:val="002638A2"/>
    <w:rsid w:val="0026430D"/>
    <w:rsid w:val="00264A4F"/>
    <w:rsid w:val="0026509A"/>
    <w:rsid w:val="00266183"/>
    <w:rsid w:val="00266D67"/>
    <w:rsid w:val="00267D49"/>
    <w:rsid w:val="00270ADD"/>
    <w:rsid w:val="002718B3"/>
    <w:rsid w:val="00271CFE"/>
    <w:rsid w:val="00273C93"/>
    <w:rsid w:val="0027659E"/>
    <w:rsid w:val="0028001B"/>
    <w:rsid w:val="00280D70"/>
    <w:rsid w:val="002817B3"/>
    <w:rsid w:val="00282BE5"/>
    <w:rsid w:val="00283E95"/>
    <w:rsid w:val="00284780"/>
    <w:rsid w:val="00285B63"/>
    <w:rsid w:val="00286994"/>
    <w:rsid w:val="002906D4"/>
    <w:rsid w:val="00291717"/>
    <w:rsid w:val="002928AB"/>
    <w:rsid w:val="0029405F"/>
    <w:rsid w:val="002941BA"/>
    <w:rsid w:val="00294738"/>
    <w:rsid w:val="00295B84"/>
    <w:rsid w:val="0029689D"/>
    <w:rsid w:val="00296E94"/>
    <w:rsid w:val="00297C89"/>
    <w:rsid w:val="00297D32"/>
    <w:rsid w:val="002A0C21"/>
    <w:rsid w:val="002A1BF5"/>
    <w:rsid w:val="002A2C81"/>
    <w:rsid w:val="002A366E"/>
    <w:rsid w:val="002A5A5D"/>
    <w:rsid w:val="002A5AC0"/>
    <w:rsid w:val="002A6C94"/>
    <w:rsid w:val="002B07FA"/>
    <w:rsid w:val="002B0AA2"/>
    <w:rsid w:val="002B12A4"/>
    <w:rsid w:val="002B257E"/>
    <w:rsid w:val="002B26B7"/>
    <w:rsid w:val="002B2898"/>
    <w:rsid w:val="002B3783"/>
    <w:rsid w:val="002B3958"/>
    <w:rsid w:val="002B4319"/>
    <w:rsid w:val="002B465E"/>
    <w:rsid w:val="002B4C3A"/>
    <w:rsid w:val="002B5361"/>
    <w:rsid w:val="002B5FF2"/>
    <w:rsid w:val="002C036A"/>
    <w:rsid w:val="002C3BFB"/>
    <w:rsid w:val="002C452E"/>
    <w:rsid w:val="002C4ED8"/>
    <w:rsid w:val="002C5990"/>
    <w:rsid w:val="002C6A6C"/>
    <w:rsid w:val="002D08F8"/>
    <w:rsid w:val="002D2C05"/>
    <w:rsid w:val="002D2E20"/>
    <w:rsid w:val="002D332E"/>
    <w:rsid w:val="002D3AD9"/>
    <w:rsid w:val="002D4515"/>
    <w:rsid w:val="002D46EF"/>
    <w:rsid w:val="002D5361"/>
    <w:rsid w:val="002D585F"/>
    <w:rsid w:val="002D5EF7"/>
    <w:rsid w:val="002D63F0"/>
    <w:rsid w:val="002D6466"/>
    <w:rsid w:val="002D7554"/>
    <w:rsid w:val="002D7AAA"/>
    <w:rsid w:val="002D7DD7"/>
    <w:rsid w:val="002E1BDA"/>
    <w:rsid w:val="002E235E"/>
    <w:rsid w:val="002E23F4"/>
    <w:rsid w:val="002E259C"/>
    <w:rsid w:val="002E33D4"/>
    <w:rsid w:val="002E3ADA"/>
    <w:rsid w:val="002E41F5"/>
    <w:rsid w:val="002E45D5"/>
    <w:rsid w:val="002E4FF2"/>
    <w:rsid w:val="002E5B46"/>
    <w:rsid w:val="002E5D11"/>
    <w:rsid w:val="002E69B6"/>
    <w:rsid w:val="002E6FAD"/>
    <w:rsid w:val="002E7033"/>
    <w:rsid w:val="002E732F"/>
    <w:rsid w:val="002E7806"/>
    <w:rsid w:val="002F0906"/>
    <w:rsid w:val="002F0BE6"/>
    <w:rsid w:val="002F0F1A"/>
    <w:rsid w:val="002F438B"/>
    <w:rsid w:val="002F49DE"/>
    <w:rsid w:val="002F53C0"/>
    <w:rsid w:val="002F61E4"/>
    <w:rsid w:val="002F7C7B"/>
    <w:rsid w:val="003004F7"/>
    <w:rsid w:val="00300B2B"/>
    <w:rsid w:val="00300F11"/>
    <w:rsid w:val="0030132B"/>
    <w:rsid w:val="00301A0A"/>
    <w:rsid w:val="0030281A"/>
    <w:rsid w:val="00304071"/>
    <w:rsid w:val="0030426B"/>
    <w:rsid w:val="00304D4C"/>
    <w:rsid w:val="00304E58"/>
    <w:rsid w:val="00305711"/>
    <w:rsid w:val="00306767"/>
    <w:rsid w:val="00311364"/>
    <w:rsid w:val="00311A31"/>
    <w:rsid w:val="00312324"/>
    <w:rsid w:val="00312781"/>
    <w:rsid w:val="00312D09"/>
    <w:rsid w:val="0031499D"/>
    <w:rsid w:val="00314D04"/>
    <w:rsid w:val="0031557D"/>
    <w:rsid w:val="00315770"/>
    <w:rsid w:val="00316091"/>
    <w:rsid w:val="00316D23"/>
    <w:rsid w:val="0032161D"/>
    <w:rsid w:val="00321BE5"/>
    <w:rsid w:val="00322257"/>
    <w:rsid w:val="0032434F"/>
    <w:rsid w:val="0032493E"/>
    <w:rsid w:val="00324AA8"/>
    <w:rsid w:val="00325138"/>
    <w:rsid w:val="00325B89"/>
    <w:rsid w:val="003261B4"/>
    <w:rsid w:val="003262BF"/>
    <w:rsid w:val="003279CC"/>
    <w:rsid w:val="00327C5B"/>
    <w:rsid w:val="00330473"/>
    <w:rsid w:val="003306E1"/>
    <w:rsid w:val="003309B9"/>
    <w:rsid w:val="00330DB6"/>
    <w:rsid w:val="00331392"/>
    <w:rsid w:val="003314DC"/>
    <w:rsid w:val="00333060"/>
    <w:rsid w:val="0033317D"/>
    <w:rsid w:val="00333772"/>
    <w:rsid w:val="00333F21"/>
    <w:rsid w:val="00334262"/>
    <w:rsid w:val="00334319"/>
    <w:rsid w:val="00334D18"/>
    <w:rsid w:val="00336321"/>
    <w:rsid w:val="003367A6"/>
    <w:rsid w:val="003374A8"/>
    <w:rsid w:val="00337C45"/>
    <w:rsid w:val="00340EB6"/>
    <w:rsid w:val="00341D86"/>
    <w:rsid w:val="00342265"/>
    <w:rsid w:val="003441FD"/>
    <w:rsid w:val="00344EBB"/>
    <w:rsid w:val="00345A39"/>
    <w:rsid w:val="00345B7B"/>
    <w:rsid w:val="003472E0"/>
    <w:rsid w:val="003474FD"/>
    <w:rsid w:val="00351414"/>
    <w:rsid w:val="003518B6"/>
    <w:rsid w:val="00354751"/>
    <w:rsid w:val="00354C63"/>
    <w:rsid w:val="00355199"/>
    <w:rsid w:val="003552C2"/>
    <w:rsid w:val="0035655D"/>
    <w:rsid w:val="00356DDB"/>
    <w:rsid w:val="00361154"/>
    <w:rsid w:val="00361682"/>
    <w:rsid w:val="00361808"/>
    <w:rsid w:val="00362587"/>
    <w:rsid w:val="003626F1"/>
    <w:rsid w:val="00363E63"/>
    <w:rsid w:val="003647C2"/>
    <w:rsid w:val="00364DF5"/>
    <w:rsid w:val="00366166"/>
    <w:rsid w:val="00367533"/>
    <w:rsid w:val="003675C9"/>
    <w:rsid w:val="003704C2"/>
    <w:rsid w:val="003711FC"/>
    <w:rsid w:val="00371520"/>
    <w:rsid w:val="003727E6"/>
    <w:rsid w:val="00372D1A"/>
    <w:rsid w:val="00374EF2"/>
    <w:rsid w:val="00374F35"/>
    <w:rsid w:val="003762F1"/>
    <w:rsid w:val="0037665C"/>
    <w:rsid w:val="0037724A"/>
    <w:rsid w:val="00377278"/>
    <w:rsid w:val="0037780A"/>
    <w:rsid w:val="00380950"/>
    <w:rsid w:val="00380962"/>
    <w:rsid w:val="00381CE0"/>
    <w:rsid w:val="00381EF9"/>
    <w:rsid w:val="00382475"/>
    <w:rsid w:val="0038566A"/>
    <w:rsid w:val="003864FC"/>
    <w:rsid w:val="00386837"/>
    <w:rsid w:val="00387BF9"/>
    <w:rsid w:val="00387CB2"/>
    <w:rsid w:val="00390E98"/>
    <w:rsid w:val="00391B13"/>
    <w:rsid w:val="00391F02"/>
    <w:rsid w:val="00392AB8"/>
    <w:rsid w:val="00392BDA"/>
    <w:rsid w:val="00393BAD"/>
    <w:rsid w:val="0039516F"/>
    <w:rsid w:val="003953F6"/>
    <w:rsid w:val="00395486"/>
    <w:rsid w:val="0039797E"/>
    <w:rsid w:val="00397B2B"/>
    <w:rsid w:val="003A0C34"/>
    <w:rsid w:val="003A1625"/>
    <w:rsid w:val="003A49D8"/>
    <w:rsid w:val="003A58EE"/>
    <w:rsid w:val="003A7032"/>
    <w:rsid w:val="003B0528"/>
    <w:rsid w:val="003B175E"/>
    <w:rsid w:val="003B202E"/>
    <w:rsid w:val="003B3783"/>
    <w:rsid w:val="003B3ACE"/>
    <w:rsid w:val="003B3B65"/>
    <w:rsid w:val="003B4D37"/>
    <w:rsid w:val="003B5531"/>
    <w:rsid w:val="003B7ED6"/>
    <w:rsid w:val="003C00DE"/>
    <w:rsid w:val="003C03EC"/>
    <w:rsid w:val="003C0460"/>
    <w:rsid w:val="003C10EA"/>
    <w:rsid w:val="003C2443"/>
    <w:rsid w:val="003C245F"/>
    <w:rsid w:val="003C2695"/>
    <w:rsid w:val="003C3844"/>
    <w:rsid w:val="003C4A0B"/>
    <w:rsid w:val="003C5062"/>
    <w:rsid w:val="003C506C"/>
    <w:rsid w:val="003C614E"/>
    <w:rsid w:val="003C6429"/>
    <w:rsid w:val="003C6AE4"/>
    <w:rsid w:val="003C720E"/>
    <w:rsid w:val="003C7FC6"/>
    <w:rsid w:val="003D111B"/>
    <w:rsid w:val="003D1766"/>
    <w:rsid w:val="003D1A76"/>
    <w:rsid w:val="003D1D6A"/>
    <w:rsid w:val="003D23F6"/>
    <w:rsid w:val="003D31CC"/>
    <w:rsid w:val="003D4A0B"/>
    <w:rsid w:val="003D4FB5"/>
    <w:rsid w:val="003D6F43"/>
    <w:rsid w:val="003E11F5"/>
    <w:rsid w:val="003E15BD"/>
    <w:rsid w:val="003E28FE"/>
    <w:rsid w:val="003E3B68"/>
    <w:rsid w:val="003E4F91"/>
    <w:rsid w:val="003E5A13"/>
    <w:rsid w:val="003E75FB"/>
    <w:rsid w:val="003E7A19"/>
    <w:rsid w:val="003F046B"/>
    <w:rsid w:val="003F049C"/>
    <w:rsid w:val="003F0778"/>
    <w:rsid w:val="003F1E77"/>
    <w:rsid w:val="003F213C"/>
    <w:rsid w:val="003F3375"/>
    <w:rsid w:val="003F3F33"/>
    <w:rsid w:val="003F576D"/>
    <w:rsid w:val="003F6851"/>
    <w:rsid w:val="003F7A7D"/>
    <w:rsid w:val="0040253B"/>
    <w:rsid w:val="00402FFE"/>
    <w:rsid w:val="004046BA"/>
    <w:rsid w:val="00404EC7"/>
    <w:rsid w:val="00405296"/>
    <w:rsid w:val="00405776"/>
    <w:rsid w:val="0040719E"/>
    <w:rsid w:val="0040765B"/>
    <w:rsid w:val="00407DAE"/>
    <w:rsid w:val="00410DF6"/>
    <w:rsid w:val="004143E5"/>
    <w:rsid w:val="00414CC8"/>
    <w:rsid w:val="00415FCB"/>
    <w:rsid w:val="00416060"/>
    <w:rsid w:val="00416D1B"/>
    <w:rsid w:val="00417008"/>
    <w:rsid w:val="0042048F"/>
    <w:rsid w:val="0042166D"/>
    <w:rsid w:val="00421982"/>
    <w:rsid w:val="00423C22"/>
    <w:rsid w:val="00425874"/>
    <w:rsid w:val="00425CA6"/>
    <w:rsid w:val="00430188"/>
    <w:rsid w:val="00431419"/>
    <w:rsid w:val="00431AE4"/>
    <w:rsid w:val="00431CD2"/>
    <w:rsid w:val="00431EDD"/>
    <w:rsid w:val="00433941"/>
    <w:rsid w:val="00435068"/>
    <w:rsid w:val="00435EE4"/>
    <w:rsid w:val="004368FB"/>
    <w:rsid w:val="00436D2F"/>
    <w:rsid w:val="004371B6"/>
    <w:rsid w:val="00440690"/>
    <w:rsid w:val="00440FCB"/>
    <w:rsid w:val="00441B5B"/>
    <w:rsid w:val="00443660"/>
    <w:rsid w:val="00443867"/>
    <w:rsid w:val="004443C4"/>
    <w:rsid w:val="004448F4"/>
    <w:rsid w:val="00444DAA"/>
    <w:rsid w:val="0044520A"/>
    <w:rsid w:val="004479F2"/>
    <w:rsid w:val="004500F3"/>
    <w:rsid w:val="004505CD"/>
    <w:rsid w:val="00450733"/>
    <w:rsid w:val="00451F85"/>
    <w:rsid w:val="00452589"/>
    <w:rsid w:val="00452804"/>
    <w:rsid w:val="00452A9A"/>
    <w:rsid w:val="00452AB7"/>
    <w:rsid w:val="004537AC"/>
    <w:rsid w:val="00454D07"/>
    <w:rsid w:val="00455C0C"/>
    <w:rsid w:val="00456095"/>
    <w:rsid w:val="004563B1"/>
    <w:rsid w:val="0046091C"/>
    <w:rsid w:val="00464D01"/>
    <w:rsid w:val="00466374"/>
    <w:rsid w:val="00466676"/>
    <w:rsid w:val="00466A0D"/>
    <w:rsid w:val="004673B6"/>
    <w:rsid w:val="004675D0"/>
    <w:rsid w:val="00471019"/>
    <w:rsid w:val="004712E5"/>
    <w:rsid w:val="00472608"/>
    <w:rsid w:val="00473642"/>
    <w:rsid w:val="00473A92"/>
    <w:rsid w:val="00473DEC"/>
    <w:rsid w:val="0047479C"/>
    <w:rsid w:val="00474C98"/>
    <w:rsid w:val="004757A4"/>
    <w:rsid w:val="00475C19"/>
    <w:rsid w:val="00475D87"/>
    <w:rsid w:val="0047667E"/>
    <w:rsid w:val="00477274"/>
    <w:rsid w:val="00480AAD"/>
    <w:rsid w:val="00481BD5"/>
    <w:rsid w:val="00482C8A"/>
    <w:rsid w:val="004845F1"/>
    <w:rsid w:val="00484EC5"/>
    <w:rsid w:val="004850BC"/>
    <w:rsid w:val="00485483"/>
    <w:rsid w:val="00485665"/>
    <w:rsid w:val="00485F72"/>
    <w:rsid w:val="0048632B"/>
    <w:rsid w:val="00486426"/>
    <w:rsid w:val="00487EED"/>
    <w:rsid w:val="00490E2A"/>
    <w:rsid w:val="0049183B"/>
    <w:rsid w:val="00491F55"/>
    <w:rsid w:val="004926C7"/>
    <w:rsid w:val="004939B7"/>
    <w:rsid w:val="0049494B"/>
    <w:rsid w:val="004950C9"/>
    <w:rsid w:val="004962C8"/>
    <w:rsid w:val="004970E5"/>
    <w:rsid w:val="0049731A"/>
    <w:rsid w:val="004976B4"/>
    <w:rsid w:val="004A0410"/>
    <w:rsid w:val="004A130A"/>
    <w:rsid w:val="004A2DDE"/>
    <w:rsid w:val="004A4342"/>
    <w:rsid w:val="004A463E"/>
    <w:rsid w:val="004A57A4"/>
    <w:rsid w:val="004A57F7"/>
    <w:rsid w:val="004A758A"/>
    <w:rsid w:val="004A775C"/>
    <w:rsid w:val="004A7D92"/>
    <w:rsid w:val="004B0F9D"/>
    <w:rsid w:val="004B1873"/>
    <w:rsid w:val="004B1C59"/>
    <w:rsid w:val="004B3308"/>
    <w:rsid w:val="004B334B"/>
    <w:rsid w:val="004B54EA"/>
    <w:rsid w:val="004B6107"/>
    <w:rsid w:val="004B6466"/>
    <w:rsid w:val="004B6708"/>
    <w:rsid w:val="004B698E"/>
    <w:rsid w:val="004C05DB"/>
    <w:rsid w:val="004C06C7"/>
    <w:rsid w:val="004C1493"/>
    <w:rsid w:val="004C3C91"/>
    <w:rsid w:val="004C3D99"/>
    <w:rsid w:val="004C4C40"/>
    <w:rsid w:val="004C6044"/>
    <w:rsid w:val="004C7454"/>
    <w:rsid w:val="004C7A32"/>
    <w:rsid w:val="004D2590"/>
    <w:rsid w:val="004D28ED"/>
    <w:rsid w:val="004D3F5C"/>
    <w:rsid w:val="004D40E5"/>
    <w:rsid w:val="004D476F"/>
    <w:rsid w:val="004D4B52"/>
    <w:rsid w:val="004D692E"/>
    <w:rsid w:val="004D7147"/>
    <w:rsid w:val="004E06D1"/>
    <w:rsid w:val="004E189B"/>
    <w:rsid w:val="004E1F57"/>
    <w:rsid w:val="004E1FC5"/>
    <w:rsid w:val="004E223F"/>
    <w:rsid w:val="004E2A41"/>
    <w:rsid w:val="004E2BE5"/>
    <w:rsid w:val="004E2D3A"/>
    <w:rsid w:val="004E2E19"/>
    <w:rsid w:val="004E3278"/>
    <w:rsid w:val="004E3CEA"/>
    <w:rsid w:val="004E3E5C"/>
    <w:rsid w:val="004E442F"/>
    <w:rsid w:val="004E62E5"/>
    <w:rsid w:val="004E6F6A"/>
    <w:rsid w:val="004E71F9"/>
    <w:rsid w:val="004E7C78"/>
    <w:rsid w:val="004F2445"/>
    <w:rsid w:val="004F2CF2"/>
    <w:rsid w:val="004F3523"/>
    <w:rsid w:val="004F4AF9"/>
    <w:rsid w:val="004F5B0D"/>
    <w:rsid w:val="004F76B7"/>
    <w:rsid w:val="0050042E"/>
    <w:rsid w:val="0050091F"/>
    <w:rsid w:val="00500B50"/>
    <w:rsid w:val="005011B7"/>
    <w:rsid w:val="00503921"/>
    <w:rsid w:val="00503A80"/>
    <w:rsid w:val="00504504"/>
    <w:rsid w:val="00505099"/>
    <w:rsid w:val="00505D39"/>
    <w:rsid w:val="00507DB0"/>
    <w:rsid w:val="00512844"/>
    <w:rsid w:val="00512984"/>
    <w:rsid w:val="00512D38"/>
    <w:rsid w:val="00512DDB"/>
    <w:rsid w:val="005132E8"/>
    <w:rsid w:val="00513887"/>
    <w:rsid w:val="00513B09"/>
    <w:rsid w:val="00520B19"/>
    <w:rsid w:val="0052278B"/>
    <w:rsid w:val="00522C91"/>
    <w:rsid w:val="0052312F"/>
    <w:rsid w:val="00524B0B"/>
    <w:rsid w:val="00525828"/>
    <w:rsid w:val="00525F98"/>
    <w:rsid w:val="00526025"/>
    <w:rsid w:val="0052762E"/>
    <w:rsid w:val="00527841"/>
    <w:rsid w:val="00530351"/>
    <w:rsid w:val="00532F53"/>
    <w:rsid w:val="00533D3E"/>
    <w:rsid w:val="00534457"/>
    <w:rsid w:val="00535ADB"/>
    <w:rsid w:val="0053768D"/>
    <w:rsid w:val="005403A5"/>
    <w:rsid w:val="00540A33"/>
    <w:rsid w:val="005415BE"/>
    <w:rsid w:val="00543657"/>
    <w:rsid w:val="00543882"/>
    <w:rsid w:val="00544D9B"/>
    <w:rsid w:val="00544FD8"/>
    <w:rsid w:val="00545D45"/>
    <w:rsid w:val="00545E7F"/>
    <w:rsid w:val="00546DBF"/>
    <w:rsid w:val="005471A8"/>
    <w:rsid w:val="005508E9"/>
    <w:rsid w:val="00550A6F"/>
    <w:rsid w:val="005526B6"/>
    <w:rsid w:val="00553173"/>
    <w:rsid w:val="005532E1"/>
    <w:rsid w:val="0055330D"/>
    <w:rsid w:val="0055332B"/>
    <w:rsid w:val="005547C9"/>
    <w:rsid w:val="00555015"/>
    <w:rsid w:val="00556022"/>
    <w:rsid w:val="00556683"/>
    <w:rsid w:val="0055776D"/>
    <w:rsid w:val="005612FF"/>
    <w:rsid w:val="00561359"/>
    <w:rsid w:val="00561835"/>
    <w:rsid w:val="00561C9A"/>
    <w:rsid w:val="00561CD5"/>
    <w:rsid w:val="00562208"/>
    <w:rsid w:val="00562308"/>
    <w:rsid w:val="00562C31"/>
    <w:rsid w:val="00563A08"/>
    <w:rsid w:val="00563ABF"/>
    <w:rsid w:val="00564B65"/>
    <w:rsid w:val="00564C77"/>
    <w:rsid w:val="00565773"/>
    <w:rsid w:val="00565C83"/>
    <w:rsid w:val="00565DD5"/>
    <w:rsid w:val="005675B2"/>
    <w:rsid w:val="005717FF"/>
    <w:rsid w:val="00571C75"/>
    <w:rsid w:val="00572A61"/>
    <w:rsid w:val="00573435"/>
    <w:rsid w:val="00574002"/>
    <w:rsid w:val="00574D5F"/>
    <w:rsid w:val="005768B9"/>
    <w:rsid w:val="005817F6"/>
    <w:rsid w:val="0058396F"/>
    <w:rsid w:val="00583F94"/>
    <w:rsid w:val="00583FE3"/>
    <w:rsid w:val="005850BD"/>
    <w:rsid w:val="0058589B"/>
    <w:rsid w:val="005869BA"/>
    <w:rsid w:val="00591037"/>
    <w:rsid w:val="00591461"/>
    <w:rsid w:val="00592EB2"/>
    <w:rsid w:val="00593BD2"/>
    <w:rsid w:val="005941CE"/>
    <w:rsid w:val="005943D1"/>
    <w:rsid w:val="00594805"/>
    <w:rsid w:val="00595073"/>
    <w:rsid w:val="0059747D"/>
    <w:rsid w:val="005A00D0"/>
    <w:rsid w:val="005A2101"/>
    <w:rsid w:val="005A36AC"/>
    <w:rsid w:val="005A3F5F"/>
    <w:rsid w:val="005A4919"/>
    <w:rsid w:val="005A562A"/>
    <w:rsid w:val="005A5745"/>
    <w:rsid w:val="005A6A74"/>
    <w:rsid w:val="005A7A25"/>
    <w:rsid w:val="005A7F73"/>
    <w:rsid w:val="005B125E"/>
    <w:rsid w:val="005B1C19"/>
    <w:rsid w:val="005B1E85"/>
    <w:rsid w:val="005B3676"/>
    <w:rsid w:val="005B54FB"/>
    <w:rsid w:val="005B57E4"/>
    <w:rsid w:val="005B655F"/>
    <w:rsid w:val="005B67A1"/>
    <w:rsid w:val="005C093F"/>
    <w:rsid w:val="005C5A12"/>
    <w:rsid w:val="005C5ADC"/>
    <w:rsid w:val="005D0331"/>
    <w:rsid w:val="005D0794"/>
    <w:rsid w:val="005D0B1B"/>
    <w:rsid w:val="005D0E3C"/>
    <w:rsid w:val="005D110B"/>
    <w:rsid w:val="005D15F1"/>
    <w:rsid w:val="005D268F"/>
    <w:rsid w:val="005D2789"/>
    <w:rsid w:val="005D3B64"/>
    <w:rsid w:val="005D3D6F"/>
    <w:rsid w:val="005D404D"/>
    <w:rsid w:val="005D4938"/>
    <w:rsid w:val="005D5024"/>
    <w:rsid w:val="005D5D51"/>
    <w:rsid w:val="005D7820"/>
    <w:rsid w:val="005E104A"/>
    <w:rsid w:val="005E1743"/>
    <w:rsid w:val="005E1B26"/>
    <w:rsid w:val="005E25F8"/>
    <w:rsid w:val="005E2ED2"/>
    <w:rsid w:val="005E46FB"/>
    <w:rsid w:val="005E4C4B"/>
    <w:rsid w:val="005E5021"/>
    <w:rsid w:val="005E55CF"/>
    <w:rsid w:val="005E625A"/>
    <w:rsid w:val="005F0096"/>
    <w:rsid w:val="005F0F5B"/>
    <w:rsid w:val="005F13DD"/>
    <w:rsid w:val="005F26FA"/>
    <w:rsid w:val="005F472D"/>
    <w:rsid w:val="005F4DE7"/>
    <w:rsid w:val="005F5942"/>
    <w:rsid w:val="005F5FF0"/>
    <w:rsid w:val="00600F5D"/>
    <w:rsid w:val="0060131A"/>
    <w:rsid w:val="006020EE"/>
    <w:rsid w:val="00602743"/>
    <w:rsid w:val="00602926"/>
    <w:rsid w:val="0060343B"/>
    <w:rsid w:val="00603A9F"/>
    <w:rsid w:val="00604278"/>
    <w:rsid w:val="00604418"/>
    <w:rsid w:val="00605665"/>
    <w:rsid w:val="00606697"/>
    <w:rsid w:val="006079CB"/>
    <w:rsid w:val="00607A8F"/>
    <w:rsid w:val="00610156"/>
    <w:rsid w:val="00611B10"/>
    <w:rsid w:val="00611EE7"/>
    <w:rsid w:val="0061466E"/>
    <w:rsid w:val="00615D5B"/>
    <w:rsid w:val="00616757"/>
    <w:rsid w:val="00620784"/>
    <w:rsid w:val="0062162F"/>
    <w:rsid w:val="0062213B"/>
    <w:rsid w:val="006233C4"/>
    <w:rsid w:val="006250C5"/>
    <w:rsid w:val="00625D0D"/>
    <w:rsid w:val="006269CE"/>
    <w:rsid w:val="00627F83"/>
    <w:rsid w:val="006301A7"/>
    <w:rsid w:val="0063083D"/>
    <w:rsid w:val="006313EB"/>
    <w:rsid w:val="006326BA"/>
    <w:rsid w:val="00632DC6"/>
    <w:rsid w:val="00633FFF"/>
    <w:rsid w:val="0063497B"/>
    <w:rsid w:val="006363CB"/>
    <w:rsid w:val="00636961"/>
    <w:rsid w:val="00636E5A"/>
    <w:rsid w:val="00636F33"/>
    <w:rsid w:val="00642F80"/>
    <w:rsid w:val="006439A6"/>
    <w:rsid w:val="006443E7"/>
    <w:rsid w:val="0064449B"/>
    <w:rsid w:val="006474DA"/>
    <w:rsid w:val="00647B22"/>
    <w:rsid w:val="00647E1F"/>
    <w:rsid w:val="00650921"/>
    <w:rsid w:val="0065182E"/>
    <w:rsid w:val="006523F4"/>
    <w:rsid w:val="0065261E"/>
    <w:rsid w:val="00652795"/>
    <w:rsid w:val="00653C05"/>
    <w:rsid w:val="00654EA2"/>
    <w:rsid w:val="00655AAD"/>
    <w:rsid w:val="006573F9"/>
    <w:rsid w:val="0066003E"/>
    <w:rsid w:val="00660F6B"/>
    <w:rsid w:val="00661DAD"/>
    <w:rsid w:val="00661F4C"/>
    <w:rsid w:val="00662BB5"/>
    <w:rsid w:val="00663944"/>
    <w:rsid w:val="00666572"/>
    <w:rsid w:val="006666E6"/>
    <w:rsid w:val="00671853"/>
    <w:rsid w:val="00673FA1"/>
    <w:rsid w:val="006755B6"/>
    <w:rsid w:val="00676C6F"/>
    <w:rsid w:val="00677E30"/>
    <w:rsid w:val="00677F2B"/>
    <w:rsid w:val="006804B1"/>
    <w:rsid w:val="00680807"/>
    <w:rsid w:val="00680D0A"/>
    <w:rsid w:val="00681DBE"/>
    <w:rsid w:val="0068201B"/>
    <w:rsid w:val="0068202F"/>
    <w:rsid w:val="0068688B"/>
    <w:rsid w:val="0068738A"/>
    <w:rsid w:val="006875F1"/>
    <w:rsid w:val="00693D07"/>
    <w:rsid w:val="006965FC"/>
    <w:rsid w:val="00697FFC"/>
    <w:rsid w:val="006A011E"/>
    <w:rsid w:val="006A048D"/>
    <w:rsid w:val="006A0860"/>
    <w:rsid w:val="006A2008"/>
    <w:rsid w:val="006A2CED"/>
    <w:rsid w:val="006A3DC9"/>
    <w:rsid w:val="006A4B04"/>
    <w:rsid w:val="006A5A88"/>
    <w:rsid w:val="006A5F12"/>
    <w:rsid w:val="006A6820"/>
    <w:rsid w:val="006A7D75"/>
    <w:rsid w:val="006B1051"/>
    <w:rsid w:val="006B2767"/>
    <w:rsid w:val="006B3256"/>
    <w:rsid w:val="006B382D"/>
    <w:rsid w:val="006B3E32"/>
    <w:rsid w:val="006B5071"/>
    <w:rsid w:val="006B5173"/>
    <w:rsid w:val="006B559C"/>
    <w:rsid w:val="006B5F12"/>
    <w:rsid w:val="006B5F87"/>
    <w:rsid w:val="006B695A"/>
    <w:rsid w:val="006B69EC"/>
    <w:rsid w:val="006B6A8A"/>
    <w:rsid w:val="006B79A3"/>
    <w:rsid w:val="006B7B50"/>
    <w:rsid w:val="006C1629"/>
    <w:rsid w:val="006C1B06"/>
    <w:rsid w:val="006C2117"/>
    <w:rsid w:val="006C2A10"/>
    <w:rsid w:val="006C32F4"/>
    <w:rsid w:val="006C5306"/>
    <w:rsid w:val="006C623E"/>
    <w:rsid w:val="006D031A"/>
    <w:rsid w:val="006D1801"/>
    <w:rsid w:val="006D1DD4"/>
    <w:rsid w:val="006D21EF"/>
    <w:rsid w:val="006D3C5D"/>
    <w:rsid w:val="006D45D4"/>
    <w:rsid w:val="006D507F"/>
    <w:rsid w:val="006D5D77"/>
    <w:rsid w:val="006D65AE"/>
    <w:rsid w:val="006D660A"/>
    <w:rsid w:val="006D7232"/>
    <w:rsid w:val="006D7946"/>
    <w:rsid w:val="006E039A"/>
    <w:rsid w:val="006E1C81"/>
    <w:rsid w:val="006E4FB1"/>
    <w:rsid w:val="006E5E6C"/>
    <w:rsid w:val="006E5FD0"/>
    <w:rsid w:val="006E6211"/>
    <w:rsid w:val="006E66CD"/>
    <w:rsid w:val="006E6F35"/>
    <w:rsid w:val="006E7ADF"/>
    <w:rsid w:val="006E7B47"/>
    <w:rsid w:val="006F13BE"/>
    <w:rsid w:val="006F1506"/>
    <w:rsid w:val="006F38EB"/>
    <w:rsid w:val="006F3DD0"/>
    <w:rsid w:val="006F41E8"/>
    <w:rsid w:val="006F43B2"/>
    <w:rsid w:val="006F4504"/>
    <w:rsid w:val="006F486A"/>
    <w:rsid w:val="006F5B45"/>
    <w:rsid w:val="006F6257"/>
    <w:rsid w:val="006F656D"/>
    <w:rsid w:val="006F67F3"/>
    <w:rsid w:val="006F69FF"/>
    <w:rsid w:val="0070045F"/>
    <w:rsid w:val="007006A5"/>
    <w:rsid w:val="00700E8C"/>
    <w:rsid w:val="00701540"/>
    <w:rsid w:val="007016EF"/>
    <w:rsid w:val="00703386"/>
    <w:rsid w:val="00704611"/>
    <w:rsid w:val="0070543D"/>
    <w:rsid w:val="00705601"/>
    <w:rsid w:val="0070599E"/>
    <w:rsid w:val="0070691C"/>
    <w:rsid w:val="00706CFA"/>
    <w:rsid w:val="0071042B"/>
    <w:rsid w:val="007115FF"/>
    <w:rsid w:val="00711660"/>
    <w:rsid w:val="00711E75"/>
    <w:rsid w:val="00712C6D"/>
    <w:rsid w:val="00713A25"/>
    <w:rsid w:val="00713E47"/>
    <w:rsid w:val="007169A5"/>
    <w:rsid w:val="0072078D"/>
    <w:rsid w:val="00722739"/>
    <w:rsid w:val="007230EA"/>
    <w:rsid w:val="00723AB9"/>
    <w:rsid w:val="00724B8E"/>
    <w:rsid w:val="007251C5"/>
    <w:rsid w:val="00727673"/>
    <w:rsid w:val="0073024A"/>
    <w:rsid w:val="0073130F"/>
    <w:rsid w:val="00731B6F"/>
    <w:rsid w:val="007321D7"/>
    <w:rsid w:val="007328FE"/>
    <w:rsid w:val="007336E6"/>
    <w:rsid w:val="00733EDA"/>
    <w:rsid w:val="00735871"/>
    <w:rsid w:val="00735B9D"/>
    <w:rsid w:val="0073739E"/>
    <w:rsid w:val="00737F03"/>
    <w:rsid w:val="0074066A"/>
    <w:rsid w:val="007406E0"/>
    <w:rsid w:val="0074099C"/>
    <w:rsid w:val="00740E81"/>
    <w:rsid w:val="00740ED0"/>
    <w:rsid w:val="007411B1"/>
    <w:rsid w:val="0074135A"/>
    <w:rsid w:val="00741C09"/>
    <w:rsid w:val="00741F57"/>
    <w:rsid w:val="007421B2"/>
    <w:rsid w:val="00742AB6"/>
    <w:rsid w:val="0074452D"/>
    <w:rsid w:val="0074466E"/>
    <w:rsid w:val="00744B8D"/>
    <w:rsid w:val="00745582"/>
    <w:rsid w:val="00745B83"/>
    <w:rsid w:val="00746833"/>
    <w:rsid w:val="0074688F"/>
    <w:rsid w:val="007475BA"/>
    <w:rsid w:val="00750C16"/>
    <w:rsid w:val="0075126B"/>
    <w:rsid w:val="00751DB7"/>
    <w:rsid w:val="0075207D"/>
    <w:rsid w:val="00752FAF"/>
    <w:rsid w:val="007530F7"/>
    <w:rsid w:val="00754926"/>
    <w:rsid w:val="00756010"/>
    <w:rsid w:val="007572F8"/>
    <w:rsid w:val="00757D2A"/>
    <w:rsid w:val="007601F2"/>
    <w:rsid w:val="00760EA4"/>
    <w:rsid w:val="007618C4"/>
    <w:rsid w:val="00762390"/>
    <w:rsid w:val="007623D0"/>
    <w:rsid w:val="00762984"/>
    <w:rsid w:val="007631F9"/>
    <w:rsid w:val="007653E4"/>
    <w:rsid w:val="0076576A"/>
    <w:rsid w:val="007657A0"/>
    <w:rsid w:val="00765BC5"/>
    <w:rsid w:val="00766142"/>
    <w:rsid w:val="007670C7"/>
    <w:rsid w:val="007674B2"/>
    <w:rsid w:val="00770980"/>
    <w:rsid w:val="00770AD2"/>
    <w:rsid w:val="00770F0D"/>
    <w:rsid w:val="00772CAA"/>
    <w:rsid w:val="00772CB0"/>
    <w:rsid w:val="007731E4"/>
    <w:rsid w:val="00774047"/>
    <w:rsid w:val="007741B7"/>
    <w:rsid w:val="007759C0"/>
    <w:rsid w:val="00775C26"/>
    <w:rsid w:val="007760D3"/>
    <w:rsid w:val="007770B5"/>
    <w:rsid w:val="007770C8"/>
    <w:rsid w:val="0078021F"/>
    <w:rsid w:val="007824BD"/>
    <w:rsid w:val="00782635"/>
    <w:rsid w:val="007832A7"/>
    <w:rsid w:val="00783896"/>
    <w:rsid w:val="00786195"/>
    <w:rsid w:val="00786C42"/>
    <w:rsid w:val="0078752E"/>
    <w:rsid w:val="00787A40"/>
    <w:rsid w:val="007904E1"/>
    <w:rsid w:val="00790F4D"/>
    <w:rsid w:val="00792329"/>
    <w:rsid w:val="00792E18"/>
    <w:rsid w:val="00793AB6"/>
    <w:rsid w:val="0079410F"/>
    <w:rsid w:val="00794B98"/>
    <w:rsid w:val="00795204"/>
    <w:rsid w:val="00795218"/>
    <w:rsid w:val="007953B1"/>
    <w:rsid w:val="00795C04"/>
    <w:rsid w:val="00795DE6"/>
    <w:rsid w:val="00796F31"/>
    <w:rsid w:val="007A04E9"/>
    <w:rsid w:val="007A0955"/>
    <w:rsid w:val="007A0B59"/>
    <w:rsid w:val="007A0F09"/>
    <w:rsid w:val="007A3796"/>
    <w:rsid w:val="007A5EDC"/>
    <w:rsid w:val="007A6B1E"/>
    <w:rsid w:val="007A6C2D"/>
    <w:rsid w:val="007A6C35"/>
    <w:rsid w:val="007B0026"/>
    <w:rsid w:val="007B074D"/>
    <w:rsid w:val="007B0BCC"/>
    <w:rsid w:val="007B0E54"/>
    <w:rsid w:val="007B1AE0"/>
    <w:rsid w:val="007B1B9F"/>
    <w:rsid w:val="007B24EF"/>
    <w:rsid w:val="007B2E0C"/>
    <w:rsid w:val="007B3080"/>
    <w:rsid w:val="007B313A"/>
    <w:rsid w:val="007B3C10"/>
    <w:rsid w:val="007B44EF"/>
    <w:rsid w:val="007B4CBE"/>
    <w:rsid w:val="007B5D87"/>
    <w:rsid w:val="007B708A"/>
    <w:rsid w:val="007B7110"/>
    <w:rsid w:val="007B7997"/>
    <w:rsid w:val="007B7BA8"/>
    <w:rsid w:val="007B7BC4"/>
    <w:rsid w:val="007C29BC"/>
    <w:rsid w:val="007C4B7A"/>
    <w:rsid w:val="007C4F1A"/>
    <w:rsid w:val="007C5222"/>
    <w:rsid w:val="007C528B"/>
    <w:rsid w:val="007C7766"/>
    <w:rsid w:val="007D0791"/>
    <w:rsid w:val="007D301C"/>
    <w:rsid w:val="007D3C45"/>
    <w:rsid w:val="007D47B3"/>
    <w:rsid w:val="007D6F5F"/>
    <w:rsid w:val="007D71D3"/>
    <w:rsid w:val="007E0425"/>
    <w:rsid w:val="007E08A0"/>
    <w:rsid w:val="007E094B"/>
    <w:rsid w:val="007E1539"/>
    <w:rsid w:val="007E3050"/>
    <w:rsid w:val="007E3060"/>
    <w:rsid w:val="007E3140"/>
    <w:rsid w:val="007E3625"/>
    <w:rsid w:val="007E3A30"/>
    <w:rsid w:val="007E3A5E"/>
    <w:rsid w:val="007E3E5F"/>
    <w:rsid w:val="007E77B8"/>
    <w:rsid w:val="007F09CD"/>
    <w:rsid w:val="007F1307"/>
    <w:rsid w:val="007F13BE"/>
    <w:rsid w:val="007F1690"/>
    <w:rsid w:val="007F2A03"/>
    <w:rsid w:val="007F2A0E"/>
    <w:rsid w:val="007F365B"/>
    <w:rsid w:val="007F485F"/>
    <w:rsid w:val="007F5016"/>
    <w:rsid w:val="007F55A6"/>
    <w:rsid w:val="007F55F5"/>
    <w:rsid w:val="007F5AD0"/>
    <w:rsid w:val="007F6D9A"/>
    <w:rsid w:val="007F76A4"/>
    <w:rsid w:val="007F7D1D"/>
    <w:rsid w:val="00800838"/>
    <w:rsid w:val="00801594"/>
    <w:rsid w:val="0080292F"/>
    <w:rsid w:val="00804645"/>
    <w:rsid w:val="00804742"/>
    <w:rsid w:val="008049AA"/>
    <w:rsid w:val="00805CD2"/>
    <w:rsid w:val="00807D14"/>
    <w:rsid w:val="00810546"/>
    <w:rsid w:val="00812D81"/>
    <w:rsid w:val="00813F80"/>
    <w:rsid w:val="008149AE"/>
    <w:rsid w:val="008149ED"/>
    <w:rsid w:val="0081534E"/>
    <w:rsid w:val="00815D60"/>
    <w:rsid w:val="00817FB4"/>
    <w:rsid w:val="00820330"/>
    <w:rsid w:val="00820AC7"/>
    <w:rsid w:val="00822375"/>
    <w:rsid w:val="00822482"/>
    <w:rsid w:val="0082267D"/>
    <w:rsid w:val="008240F0"/>
    <w:rsid w:val="0082422A"/>
    <w:rsid w:val="008247F0"/>
    <w:rsid w:val="00824865"/>
    <w:rsid w:val="0082505A"/>
    <w:rsid w:val="0082788F"/>
    <w:rsid w:val="008301BC"/>
    <w:rsid w:val="00832B75"/>
    <w:rsid w:val="008336DC"/>
    <w:rsid w:val="00834924"/>
    <w:rsid w:val="00835DC4"/>
    <w:rsid w:val="00835EB5"/>
    <w:rsid w:val="00840736"/>
    <w:rsid w:val="0084073E"/>
    <w:rsid w:val="0084080E"/>
    <w:rsid w:val="00840935"/>
    <w:rsid w:val="00841052"/>
    <w:rsid w:val="0084141A"/>
    <w:rsid w:val="008431F6"/>
    <w:rsid w:val="008444CD"/>
    <w:rsid w:val="008444D1"/>
    <w:rsid w:val="00846289"/>
    <w:rsid w:val="0084684F"/>
    <w:rsid w:val="00846DA2"/>
    <w:rsid w:val="00846DD5"/>
    <w:rsid w:val="0084784F"/>
    <w:rsid w:val="00847BCE"/>
    <w:rsid w:val="008507B0"/>
    <w:rsid w:val="00850FF7"/>
    <w:rsid w:val="00851672"/>
    <w:rsid w:val="00851B85"/>
    <w:rsid w:val="00852509"/>
    <w:rsid w:val="008525F9"/>
    <w:rsid w:val="00852CFC"/>
    <w:rsid w:val="00852F8F"/>
    <w:rsid w:val="00853905"/>
    <w:rsid w:val="00853A07"/>
    <w:rsid w:val="008541ED"/>
    <w:rsid w:val="008557A7"/>
    <w:rsid w:val="00855CE5"/>
    <w:rsid w:val="008566C2"/>
    <w:rsid w:val="008572EF"/>
    <w:rsid w:val="00857673"/>
    <w:rsid w:val="00860582"/>
    <w:rsid w:val="00861FDE"/>
    <w:rsid w:val="008625F7"/>
    <w:rsid w:val="008633AD"/>
    <w:rsid w:val="008637AE"/>
    <w:rsid w:val="00863817"/>
    <w:rsid w:val="008642D9"/>
    <w:rsid w:val="008644BC"/>
    <w:rsid w:val="008646FF"/>
    <w:rsid w:val="00864A3E"/>
    <w:rsid w:val="008672ED"/>
    <w:rsid w:val="008678A7"/>
    <w:rsid w:val="00867F45"/>
    <w:rsid w:val="00870158"/>
    <w:rsid w:val="008713BF"/>
    <w:rsid w:val="00871889"/>
    <w:rsid w:val="00871E2C"/>
    <w:rsid w:val="008758DA"/>
    <w:rsid w:val="00875D48"/>
    <w:rsid w:val="00876109"/>
    <w:rsid w:val="00877A7E"/>
    <w:rsid w:val="00877B16"/>
    <w:rsid w:val="008818C4"/>
    <w:rsid w:val="00881C61"/>
    <w:rsid w:val="0088457B"/>
    <w:rsid w:val="0088498B"/>
    <w:rsid w:val="00884D3F"/>
    <w:rsid w:val="00884F06"/>
    <w:rsid w:val="00885333"/>
    <w:rsid w:val="008856E3"/>
    <w:rsid w:val="00886507"/>
    <w:rsid w:val="0088732F"/>
    <w:rsid w:val="008874FA"/>
    <w:rsid w:val="00887D7E"/>
    <w:rsid w:val="0089000B"/>
    <w:rsid w:val="0089056E"/>
    <w:rsid w:val="008905B7"/>
    <w:rsid w:val="0089259B"/>
    <w:rsid w:val="008930B0"/>
    <w:rsid w:val="0089357B"/>
    <w:rsid w:val="00893E1F"/>
    <w:rsid w:val="0089437A"/>
    <w:rsid w:val="00894DCF"/>
    <w:rsid w:val="00895CDB"/>
    <w:rsid w:val="008963FD"/>
    <w:rsid w:val="00896586"/>
    <w:rsid w:val="00896CA4"/>
    <w:rsid w:val="00897156"/>
    <w:rsid w:val="00897EB1"/>
    <w:rsid w:val="008A0652"/>
    <w:rsid w:val="008A1993"/>
    <w:rsid w:val="008A36A4"/>
    <w:rsid w:val="008A4188"/>
    <w:rsid w:val="008A523C"/>
    <w:rsid w:val="008A569B"/>
    <w:rsid w:val="008B01F8"/>
    <w:rsid w:val="008B05B7"/>
    <w:rsid w:val="008B077B"/>
    <w:rsid w:val="008B0BB3"/>
    <w:rsid w:val="008B10C2"/>
    <w:rsid w:val="008B1175"/>
    <w:rsid w:val="008B11CE"/>
    <w:rsid w:val="008B129E"/>
    <w:rsid w:val="008B187B"/>
    <w:rsid w:val="008B191E"/>
    <w:rsid w:val="008B30D5"/>
    <w:rsid w:val="008B3BA9"/>
    <w:rsid w:val="008B6602"/>
    <w:rsid w:val="008B6841"/>
    <w:rsid w:val="008B7AC6"/>
    <w:rsid w:val="008C1F73"/>
    <w:rsid w:val="008C22F8"/>
    <w:rsid w:val="008C24A1"/>
    <w:rsid w:val="008C24C8"/>
    <w:rsid w:val="008C2D98"/>
    <w:rsid w:val="008C3741"/>
    <w:rsid w:val="008C5FB4"/>
    <w:rsid w:val="008C62CF"/>
    <w:rsid w:val="008C63E3"/>
    <w:rsid w:val="008C6955"/>
    <w:rsid w:val="008D1BAD"/>
    <w:rsid w:val="008D1C24"/>
    <w:rsid w:val="008D2356"/>
    <w:rsid w:val="008D3491"/>
    <w:rsid w:val="008D404D"/>
    <w:rsid w:val="008D4EBF"/>
    <w:rsid w:val="008D52D0"/>
    <w:rsid w:val="008D5878"/>
    <w:rsid w:val="008D66C2"/>
    <w:rsid w:val="008D6772"/>
    <w:rsid w:val="008D6A51"/>
    <w:rsid w:val="008D6B59"/>
    <w:rsid w:val="008E2D76"/>
    <w:rsid w:val="008E2FB1"/>
    <w:rsid w:val="008E34CC"/>
    <w:rsid w:val="008E3942"/>
    <w:rsid w:val="008E3FF7"/>
    <w:rsid w:val="008E5540"/>
    <w:rsid w:val="008E5D93"/>
    <w:rsid w:val="008E5EA6"/>
    <w:rsid w:val="008E60C1"/>
    <w:rsid w:val="008E6740"/>
    <w:rsid w:val="008E7412"/>
    <w:rsid w:val="008E7FE6"/>
    <w:rsid w:val="008F0E05"/>
    <w:rsid w:val="008F4588"/>
    <w:rsid w:val="008F6A4C"/>
    <w:rsid w:val="008F7789"/>
    <w:rsid w:val="009001BC"/>
    <w:rsid w:val="00901826"/>
    <w:rsid w:val="00902CA5"/>
    <w:rsid w:val="00903F23"/>
    <w:rsid w:val="009042BA"/>
    <w:rsid w:val="00904353"/>
    <w:rsid w:val="00905AB9"/>
    <w:rsid w:val="00905AC5"/>
    <w:rsid w:val="00905BC9"/>
    <w:rsid w:val="00905EF9"/>
    <w:rsid w:val="009065AE"/>
    <w:rsid w:val="009065F8"/>
    <w:rsid w:val="00910265"/>
    <w:rsid w:val="009111A8"/>
    <w:rsid w:val="009124B0"/>
    <w:rsid w:val="00912BC6"/>
    <w:rsid w:val="009130E0"/>
    <w:rsid w:val="009136E5"/>
    <w:rsid w:val="00914026"/>
    <w:rsid w:val="00914493"/>
    <w:rsid w:val="009155A4"/>
    <w:rsid w:val="00915E20"/>
    <w:rsid w:val="00915FF4"/>
    <w:rsid w:val="009213FD"/>
    <w:rsid w:val="00922013"/>
    <w:rsid w:val="0092217B"/>
    <w:rsid w:val="00922B08"/>
    <w:rsid w:val="00923394"/>
    <w:rsid w:val="009235A1"/>
    <w:rsid w:val="009245AF"/>
    <w:rsid w:val="00924F40"/>
    <w:rsid w:val="0092691D"/>
    <w:rsid w:val="00926D69"/>
    <w:rsid w:val="00927F55"/>
    <w:rsid w:val="0093051A"/>
    <w:rsid w:val="009339A9"/>
    <w:rsid w:val="00933B89"/>
    <w:rsid w:val="009345E2"/>
    <w:rsid w:val="00935704"/>
    <w:rsid w:val="0093604B"/>
    <w:rsid w:val="00937163"/>
    <w:rsid w:val="0093722A"/>
    <w:rsid w:val="00941651"/>
    <w:rsid w:val="00941655"/>
    <w:rsid w:val="0094265C"/>
    <w:rsid w:val="0094297D"/>
    <w:rsid w:val="00942C4E"/>
    <w:rsid w:val="00942DA8"/>
    <w:rsid w:val="00943F64"/>
    <w:rsid w:val="009441EF"/>
    <w:rsid w:val="009442B9"/>
    <w:rsid w:val="00945CDE"/>
    <w:rsid w:val="00946C4C"/>
    <w:rsid w:val="009475B3"/>
    <w:rsid w:val="0094777C"/>
    <w:rsid w:val="00950258"/>
    <w:rsid w:val="009502CE"/>
    <w:rsid w:val="0095067C"/>
    <w:rsid w:val="009512C4"/>
    <w:rsid w:val="009523CC"/>
    <w:rsid w:val="00952784"/>
    <w:rsid w:val="00952B4D"/>
    <w:rsid w:val="009533F7"/>
    <w:rsid w:val="00954546"/>
    <w:rsid w:val="00954ECA"/>
    <w:rsid w:val="009554F7"/>
    <w:rsid w:val="0095591D"/>
    <w:rsid w:val="0095598F"/>
    <w:rsid w:val="00956D7D"/>
    <w:rsid w:val="0095798E"/>
    <w:rsid w:val="0096126F"/>
    <w:rsid w:val="00961808"/>
    <w:rsid w:val="00963E80"/>
    <w:rsid w:val="0096465E"/>
    <w:rsid w:val="00964765"/>
    <w:rsid w:val="0096536D"/>
    <w:rsid w:val="0096625B"/>
    <w:rsid w:val="00967F20"/>
    <w:rsid w:val="00970168"/>
    <w:rsid w:val="0097065C"/>
    <w:rsid w:val="00974BA7"/>
    <w:rsid w:val="00974C22"/>
    <w:rsid w:val="00975E71"/>
    <w:rsid w:val="00976108"/>
    <w:rsid w:val="009765A9"/>
    <w:rsid w:val="0097679D"/>
    <w:rsid w:val="00976FC2"/>
    <w:rsid w:val="00983BAB"/>
    <w:rsid w:val="00984B75"/>
    <w:rsid w:val="0098517B"/>
    <w:rsid w:val="0098589B"/>
    <w:rsid w:val="0098633D"/>
    <w:rsid w:val="0098677D"/>
    <w:rsid w:val="0099031A"/>
    <w:rsid w:val="00990C2E"/>
    <w:rsid w:val="009916BC"/>
    <w:rsid w:val="009918B9"/>
    <w:rsid w:val="0099433F"/>
    <w:rsid w:val="00994AF5"/>
    <w:rsid w:val="00997E01"/>
    <w:rsid w:val="009A020E"/>
    <w:rsid w:val="009A08FF"/>
    <w:rsid w:val="009A11DF"/>
    <w:rsid w:val="009A13A8"/>
    <w:rsid w:val="009A197E"/>
    <w:rsid w:val="009A1E12"/>
    <w:rsid w:val="009A2425"/>
    <w:rsid w:val="009A2846"/>
    <w:rsid w:val="009A4299"/>
    <w:rsid w:val="009A6EC5"/>
    <w:rsid w:val="009A7424"/>
    <w:rsid w:val="009B06CF"/>
    <w:rsid w:val="009B1B53"/>
    <w:rsid w:val="009B370F"/>
    <w:rsid w:val="009B47AA"/>
    <w:rsid w:val="009B5736"/>
    <w:rsid w:val="009B5FBC"/>
    <w:rsid w:val="009B601F"/>
    <w:rsid w:val="009B7D53"/>
    <w:rsid w:val="009C0242"/>
    <w:rsid w:val="009C0C09"/>
    <w:rsid w:val="009C0D03"/>
    <w:rsid w:val="009C0E0D"/>
    <w:rsid w:val="009C2F52"/>
    <w:rsid w:val="009C3A9A"/>
    <w:rsid w:val="009C53A4"/>
    <w:rsid w:val="009C7520"/>
    <w:rsid w:val="009D07FF"/>
    <w:rsid w:val="009D1AFB"/>
    <w:rsid w:val="009D1E8E"/>
    <w:rsid w:val="009D311B"/>
    <w:rsid w:val="009D3566"/>
    <w:rsid w:val="009D3A6F"/>
    <w:rsid w:val="009D4226"/>
    <w:rsid w:val="009D4A07"/>
    <w:rsid w:val="009D5298"/>
    <w:rsid w:val="009D55C7"/>
    <w:rsid w:val="009D5CA1"/>
    <w:rsid w:val="009D5DF1"/>
    <w:rsid w:val="009E0B05"/>
    <w:rsid w:val="009E0F27"/>
    <w:rsid w:val="009E1364"/>
    <w:rsid w:val="009E1E81"/>
    <w:rsid w:val="009E3683"/>
    <w:rsid w:val="009E3B64"/>
    <w:rsid w:val="009E6771"/>
    <w:rsid w:val="009E6AC9"/>
    <w:rsid w:val="009E6CD9"/>
    <w:rsid w:val="009E725C"/>
    <w:rsid w:val="009F0089"/>
    <w:rsid w:val="009F1028"/>
    <w:rsid w:val="009F123B"/>
    <w:rsid w:val="009F1D2B"/>
    <w:rsid w:val="009F2332"/>
    <w:rsid w:val="009F3103"/>
    <w:rsid w:val="009F4492"/>
    <w:rsid w:val="009F5210"/>
    <w:rsid w:val="009F54CF"/>
    <w:rsid w:val="009F58F7"/>
    <w:rsid w:val="009F6150"/>
    <w:rsid w:val="009F6D5C"/>
    <w:rsid w:val="009F7732"/>
    <w:rsid w:val="009F7D82"/>
    <w:rsid w:val="009F7D88"/>
    <w:rsid w:val="00A00395"/>
    <w:rsid w:val="00A00B9F"/>
    <w:rsid w:val="00A024C9"/>
    <w:rsid w:val="00A03772"/>
    <w:rsid w:val="00A03774"/>
    <w:rsid w:val="00A03B91"/>
    <w:rsid w:val="00A0428E"/>
    <w:rsid w:val="00A04499"/>
    <w:rsid w:val="00A04D78"/>
    <w:rsid w:val="00A05D89"/>
    <w:rsid w:val="00A05DBF"/>
    <w:rsid w:val="00A0645D"/>
    <w:rsid w:val="00A071D2"/>
    <w:rsid w:val="00A072AA"/>
    <w:rsid w:val="00A07E52"/>
    <w:rsid w:val="00A107AD"/>
    <w:rsid w:val="00A10D52"/>
    <w:rsid w:val="00A11021"/>
    <w:rsid w:val="00A11165"/>
    <w:rsid w:val="00A1135D"/>
    <w:rsid w:val="00A1277D"/>
    <w:rsid w:val="00A14FA3"/>
    <w:rsid w:val="00A151D9"/>
    <w:rsid w:val="00A15685"/>
    <w:rsid w:val="00A16998"/>
    <w:rsid w:val="00A16F6B"/>
    <w:rsid w:val="00A17CAB"/>
    <w:rsid w:val="00A2038C"/>
    <w:rsid w:val="00A20C9D"/>
    <w:rsid w:val="00A21844"/>
    <w:rsid w:val="00A2267D"/>
    <w:rsid w:val="00A22D60"/>
    <w:rsid w:val="00A22E1A"/>
    <w:rsid w:val="00A23014"/>
    <w:rsid w:val="00A237A0"/>
    <w:rsid w:val="00A23886"/>
    <w:rsid w:val="00A2390B"/>
    <w:rsid w:val="00A24CFA"/>
    <w:rsid w:val="00A254ED"/>
    <w:rsid w:val="00A25A77"/>
    <w:rsid w:val="00A25B2A"/>
    <w:rsid w:val="00A26E29"/>
    <w:rsid w:val="00A307FD"/>
    <w:rsid w:val="00A31ADD"/>
    <w:rsid w:val="00A347C6"/>
    <w:rsid w:val="00A34EFC"/>
    <w:rsid w:val="00A35C1F"/>
    <w:rsid w:val="00A35FCE"/>
    <w:rsid w:val="00A40B6D"/>
    <w:rsid w:val="00A41B1E"/>
    <w:rsid w:val="00A42839"/>
    <w:rsid w:val="00A430F6"/>
    <w:rsid w:val="00A43A2E"/>
    <w:rsid w:val="00A44E09"/>
    <w:rsid w:val="00A452AD"/>
    <w:rsid w:val="00A45879"/>
    <w:rsid w:val="00A46CFE"/>
    <w:rsid w:val="00A4785B"/>
    <w:rsid w:val="00A478A3"/>
    <w:rsid w:val="00A52364"/>
    <w:rsid w:val="00A528DF"/>
    <w:rsid w:val="00A5414B"/>
    <w:rsid w:val="00A54180"/>
    <w:rsid w:val="00A54705"/>
    <w:rsid w:val="00A5621A"/>
    <w:rsid w:val="00A574EB"/>
    <w:rsid w:val="00A61CA7"/>
    <w:rsid w:val="00A6253E"/>
    <w:rsid w:val="00A62DFA"/>
    <w:rsid w:val="00A6321D"/>
    <w:rsid w:val="00A63DAB"/>
    <w:rsid w:val="00A642D3"/>
    <w:rsid w:val="00A64D19"/>
    <w:rsid w:val="00A657AC"/>
    <w:rsid w:val="00A65BA6"/>
    <w:rsid w:val="00A66918"/>
    <w:rsid w:val="00A676F4"/>
    <w:rsid w:val="00A7050D"/>
    <w:rsid w:val="00A714ED"/>
    <w:rsid w:val="00A71C27"/>
    <w:rsid w:val="00A7348E"/>
    <w:rsid w:val="00A74165"/>
    <w:rsid w:val="00A74786"/>
    <w:rsid w:val="00A756BE"/>
    <w:rsid w:val="00A76B77"/>
    <w:rsid w:val="00A77001"/>
    <w:rsid w:val="00A80EAB"/>
    <w:rsid w:val="00A830EF"/>
    <w:rsid w:val="00A8329F"/>
    <w:rsid w:val="00A8370F"/>
    <w:rsid w:val="00A83DC6"/>
    <w:rsid w:val="00A84D7D"/>
    <w:rsid w:val="00A853E3"/>
    <w:rsid w:val="00A86204"/>
    <w:rsid w:val="00A86907"/>
    <w:rsid w:val="00A871F3"/>
    <w:rsid w:val="00A9000B"/>
    <w:rsid w:val="00A90185"/>
    <w:rsid w:val="00A91C2E"/>
    <w:rsid w:val="00A91D52"/>
    <w:rsid w:val="00A92F10"/>
    <w:rsid w:val="00A9576D"/>
    <w:rsid w:val="00A96D39"/>
    <w:rsid w:val="00A96F45"/>
    <w:rsid w:val="00AA0408"/>
    <w:rsid w:val="00AA09CD"/>
    <w:rsid w:val="00AA127A"/>
    <w:rsid w:val="00AA12C3"/>
    <w:rsid w:val="00AA1C8C"/>
    <w:rsid w:val="00AA1F25"/>
    <w:rsid w:val="00AA3992"/>
    <w:rsid w:val="00AA491E"/>
    <w:rsid w:val="00AA5820"/>
    <w:rsid w:val="00AA5928"/>
    <w:rsid w:val="00AB0C65"/>
    <w:rsid w:val="00AB1139"/>
    <w:rsid w:val="00AB160C"/>
    <w:rsid w:val="00AB17FC"/>
    <w:rsid w:val="00AB18F9"/>
    <w:rsid w:val="00AB196E"/>
    <w:rsid w:val="00AB2351"/>
    <w:rsid w:val="00AB26AA"/>
    <w:rsid w:val="00AB2B32"/>
    <w:rsid w:val="00AB2D13"/>
    <w:rsid w:val="00AB35CB"/>
    <w:rsid w:val="00AB6631"/>
    <w:rsid w:val="00AB69BF"/>
    <w:rsid w:val="00AB7E03"/>
    <w:rsid w:val="00AC0189"/>
    <w:rsid w:val="00AC0BE6"/>
    <w:rsid w:val="00AC1DE2"/>
    <w:rsid w:val="00AC1E74"/>
    <w:rsid w:val="00AC1F1B"/>
    <w:rsid w:val="00AC275B"/>
    <w:rsid w:val="00AC328B"/>
    <w:rsid w:val="00AC3405"/>
    <w:rsid w:val="00AC50A6"/>
    <w:rsid w:val="00AC60B2"/>
    <w:rsid w:val="00AC7528"/>
    <w:rsid w:val="00AD0206"/>
    <w:rsid w:val="00AD0419"/>
    <w:rsid w:val="00AD181B"/>
    <w:rsid w:val="00AD2E2A"/>
    <w:rsid w:val="00AD5EED"/>
    <w:rsid w:val="00AD6402"/>
    <w:rsid w:val="00AD67C2"/>
    <w:rsid w:val="00AD6A7D"/>
    <w:rsid w:val="00AD6B50"/>
    <w:rsid w:val="00AD6D29"/>
    <w:rsid w:val="00AE0332"/>
    <w:rsid w:val="00AE0B74"/>
    <w:rsid w:val="00AE0C06"/>
    <w:rsid w:val="00AE21D3"/>
    <w:rsid w:val="00AE490A"/>
    <w:rsid w:val="00AE4EC8"/>
    <w:rsid w:val="00AE4F49"/>
    <w:rsid w:val="00AE5560"/>
    <w:rsid w:val="00AE60A6"/>
    <w:rsid w:val="00AE6109"/>
    <w:rsid w:val="00AE7BDC"/>
    <w:rsid w:val="00AF0A11"/>
    <w:rsid w:val="00AF2194"/>
    <w:rsid w:val="00AF2762"/>
    <w:rsid w:val="00AF3058"/>
    <w:rsid w:val="00AF4F8D"/>
    <w:rsid w:val="00AF5096"/>
    <w:rsid w:val="00AF5470"/>
    <w:rsid w:val="00AF5E85"/>
    <w:rsid w:val="00B00917"/>
    <w:rsid w:val="00B00AA2"/>
    <w:rsid w:val="00B00E5E"/>
    <w:rsid w:val="00B00FBD"/>
    <w:rsid w:val="00B0168D"/>
    <w:rsid w:val="00B01796"/>
    <w:rsid w:val="00B035D2"/>
    <w:rsid w:val="00B04494"/>
    <w:rsid w:val="00B067BC"/>
    <w:rsid w:val="00B07314"/>
    <w:rsid w:val="00B073CC"/>
    <w:rsid w:val="00B0755F"/>
    <w:rsid w:val="00B1016F"/>
    <w:rsid w:val="00B1088F"/>
    <w:rsid w:val="00B1175B"/>
    <w:rsid w:val="00B11EE5"/>
    <w:rsid w:val="00B131DE"/>
    <w:rsid w:val="00B143C1"/>
    <w:rsid w:val="00B1448F"/>
    <w:rsid w:val="00B15E58"/>
    <w:rsid w:val="00B15F1B"/>
    <w:rsid w:val="00B16752"/>
    <w:rsid w:val="00B16D55"/>
    <w:rsid w:val="00B17209"/>
    <w:rsid w:val="00B17781"/>
    <w:rsid w:val="00B20754"/>
    <w:rsid w:val="00B21BF4"/>
    <w:rsid w:val="00B220A3"/>
    <w:rsid w:val="00B223CD"/>
    <w:rsid w:val="00B22C89"/>
    <w:rsid w:val="00B23428"/>
    <w:rsid w:val="00B244CF"/>
    <w:rsid w:val="00B26E4F"/>
    <w:rsid w:val="00B27AB9"/>
    <w:rsid w:val="00B31310"/>
    <w:rsid w:val="00B32DB6"/>
    <w:rsid w:val="00B34F30"/>
    <w:rsid w:val="00B34F8F"/>
    <w:rsid w:val="00B35A08"/>
    <w:rsid w:val="00B35FFD"/>
    <w:rsid w:val="00B36857"/>
    <w:rsid w:val="00B371E4"/>
    <w:rsid w:val="00B37DC2"/>
    <w:rsid w:val="00B4011D"/>
    <w:rsid w:val="00B41340"/>
    <w:rsid w:val="00B42293"/>
    <w:rsid w:val="00B427DC"/>
    <w:rsid w:val="00B451B6"/>
    <w:rsid w:val="00B45BF6"/>
    <w:rsid w:val="00B45EB3"/>
    <w:rsid w:val="00B46371"/>
    <w:rsid w:val="00B47625"/>
    <w:rsid w:val="00B47E4D"/>
    <w:rsid w:val="00B501AF"/>
    <w:rsid w:val="00B50B4F"/>
    <w:rsid w:val="00B50B55"/>
    <w:rsid w:val="00B51CF8"/>
    <w:rsid w:val="00B52382"/>
    <w:rsid w:val="00B52F7E"/>
    <w:rsid w:val="00B53451"/>
    <w:rsid w:val="00B555F4"/>
    <w:rsid w:val="00B55629"/>
    <w:rsid w:val="00B55649"/>
    <w:rsid w:val="00B558DD"/>
    <w:rsid w:val="00B56029"/>
    <w:rsid w:val="00B5712E"/>
    <w:rsid w:val="00B57FE8"/>
    <w:rsid w:val="00B613F5"/>
    <w:rsid w:val="00B61872"/>
    <w:rsid w:val="00B61B71"/>
    <w:rsid w:val="00B61BD2"/>
    <w:rsid w:val="00B6235A"/>
    <w:rsid w:val="00B62D4B"/>
    <w:rsid w:val="00B62F2C"/>
    <w:rsid w:val="00B651FD"/>
    <w:rsid w:val="00B66B87"/>
    <w:rsid w:val="00B66F64"/>
    <w:rsid w:val="00B67365"/>
    <w:rsid w:val="00B70314"/>
    <w:rsid w:val="00B7289B"/>
    <w:rsid w:val="00B7359D"/>
    <w:rsid w:val="00B738F6"/>
    <w:rsid w:val="00B73F94"/>
    <w:rsid w:val="00B74DE6"/>
    <w:rsid w:val="00B74E00"/>
    <w:rsid w:val="00B752F4"/>
    <w:rsid w:val="00B75666"/>
    <w:rsid w:val="00B75D7B"/>
    <w:rsid w:val="00B75FBF"/>
    <w:rsid w:val="00B80AFF"/>
    <w:rsid w:val="00B82C8A"/>
    <w:rsid w:val="00B8300F"/>
    <w:rsid w:val="00B833CE"/>
    <w:rsid w:val="00B838A3"/>
    <w:rsid w:val="00B83AD6"/>
    <w:rsid w:val="00B83FB0"/>
    <w:rsid w:val="00B84489"/>
    <w:rsid w:val="00B8491D"/>
    <w:rsid w:val="00B85474"/>
    <w:rsid w:val="00B90974"/>
    <w:rsid w:val="00B9143F"/>
    <w:rsid w:val="00B91B11"/>
    <w:rsid w:val="00B91D45"/>
    <w:rsid w:val="00B92634"/>
    <w:rsid w:val="00B92F37"/>
    <w:rsid w:val="00B9324D"/>
    <w:rsid w:val="00B933A2"/>
    <w:rsid w:val="00B94157"/>
    <w:rsid w:val="00B94DFD"/>
    <w:rsid w:val="00B953DA"/>
    <w:rsid w:val="00B95659"/>
    <w:rsid w:val="00B9674A"/>
    <w:rsid w:val="00B96874"/>
    <w:rsid w:val="00B97DC1"/>
    <w:rsid w:val="00BA069D"/>
    <w:rsid w:val="00BA092D"/>
    <w:rsid w:val="00BA2183"/>
    <w:rsid w:val="00BA3D82"/>
    <w:rsid w:val="00BA455A"/>
    <w:rsid w:val="00BA5075"/>
    <w:rsid w:val="00BA5EA2"/>
    <w:rsid w:val="00BB1BAE"/>
    <w:rsid w:val="00BB1CE2"/>
    <w:rsid w:val="00BB295A"/>
    <w:rsid w:val="00BB633E"/>
    <w:rsid w:val="00BB6DF6"/>
    <w:rsid w:val="00BC01AC"/>
    <w:rsid w:val="00BC05B3"/>
    <w:rsid w:val="00BC1C56"/>
    <w:rsid w:val="00BC1D7C"/>
    <w:rsid w:val="00BC4C9B"/>
    <w:rsid w:val="00BC4D4A"/>
    <w:rsid w:val="00BC4FFA"/>
    <w:rsid w:val="00BC63AD"/>
    <w:rsid w:val="00BD02F8"/>
    <w:rsid w:val="00BD04A3"/>
    <w:rsid w:val="00BD056A"/>
    <w:rsid w:val="00BD12A9"/>
    <w:rsid w:val="00BD1996"/>
    <w:rsid w:val="00BD1C70"/>
    <w:rsid w:val="00BD1DF3"/>
    <w:rsid w:val="00BD3799"/>
    <w:rsid w:val="00BD42DF"/>
    <w:rsid w:val="00BD46D0"/>
    <w:rsid w:val="00BD56F8"/>
    <w:rsid w:val="00BD7843"/>
    <w:rsid w:val="00BE0021"/>
    <w:rsid w:val="00BE15CE"/>
    <w:rsid w:val="00BE15D1"/>
    <w:rsid w:val="00BE2C32"/>
    <w:rsid w:val="00BE2EFA"/>
    <w:rsid w:val="00BE3208"/>
    <w:rsid w:val="00BE41B6"/>
    <w:rsid w:val="00BE4475"/>
    <w:rsid w:val="00BE461F"/>
    <w:rsid w:val="00BE4807"/>
    <w:rsid w:val="00BE5A88"/>
    <w:rsid w:val="00BE5AC1"/>
    <w:rsid w:val="00BE6609"/>
    <w:rsid w:val="00BE6D7C"/>
    <w:rsid w:val="00BE7249"/>
    <w:rsid w:val="00BE75B5"/>
    <w:rsid w:val="00BF0B63"/>
    <w:rsid w:val="00BF2574"/>
    <w:rsid w:val="00BF3FA8"/>
    <w:rsid w:val="00BF4FB5"/>
    <w:rsid w:val="00BF68C7"/>
    <w:rsid w:val="00BF71C1"/>
    <w:rsid w:val="00C02724"/>
    <w:rsid w:val="00C02DA7"/>
    <w:rsid w:val="00C05656"/>
    <w:rsid w:val="00C05974"/>
    <w:rsid w:val="00C06BC7"/>
    <w:rsid w:val="00C07CBB"/>
    <w:rsid w:val="00C11522"/>
    <w:rsid w:val="00C11AC1"/>
    <w:rsid w:val="00C143F2"/>
    <w:rsid w:val="00C153D2"/>
    <w:rsid w:val="00C153F9"/>
    <w:rsid w:val="00C17E38"/>
    <w:rsid w:val="00C20F86"/>
    <w:rsid w:val="00C21D59"/>
    <w:rsid w:val="00C21E36"/>
    <w:rsid w:val="00C224C4"/>
    <w:rsid w:val="00C22B80"/>
    <w:rsid w:val="00C2449A"/>
    <w:rsid w:val="00C24E3E"/>
    <w:rsid w:val="00C2620D"/>
    <w:rsid w:val="00C26706"/>
    <w:rsid w:val="00C27EAC"/>
    <w:rsid w:val="00C317BB"/>
    <w:rsid w:val="00C31876"/>
    <w:rsid w:val="00C31C5B"/>
    <w:rsid w:val="00C33770"/>
    <w:rsid w:val="00C34ADA"/>
    <w:rsid w:val="00C34CE5"/>
    <w:rsid w:val="00C367CE"/>
    <w:rsid w:val="00C36E75"/>
    <w:rsid w:val="00C37ABF"/>
    <w:rsid w:val="00C40688"/>
    <w:rsid w:val="00C408B1"/>
    <w:rsid w:val="00C40B94"/>
    <w:rsid w:val="00C41099"/>
    <w:rsid w:val="00C411E2"/>
    <w:rsid w:val="00C41671"/>
    <w:rsid w:val="00C424CC"/>
    <w:rsid w:val="00C4368B"/>
    <w:rsid w:val="00C43D56"/>
    <w:rsid w:val="00C44194"/>
    <w:rsid w:val="00C445B7"/>
    <w:rsid w:val="00C45825"/>
    <w:rsid w:val="00C50251"/>
    <w:rsid w:val="00C52613"/>
    <w:rsid w:val="00C5270E"/>
    <w:rsid w:val="00C53FE5"/>
    <w:rsid w:val="00C54868"/>
    <w:rsid w:val="00C56454"/>
    <w:rsid w:val="00C56ED0"/>
    <w:rsid w:val="00C56F28"/>
    <w:rsid w:val="00C57B49"/>
    <w:rsid w:val="00C60129"/>
    <w:rsid w:val="00C60527"/>
    <w:rsid w:val="00C6082F"/>
    <w:rsid w:val="00C61337"/>
    <w:rsid w:val="00C61830"/>
    <w:rsid w:val="00C637A5"/>
    <w:rsid w:val="00C64270"/>
    <w:rsid w:val="00C661B0"/>
    <w:rsid w:val="00C66F65"/>
    <w:rsid w:val="00C6799C"/>
    <w:rsid w:val="00C702CF"/>
    <w:rsid w:val="00C716CB"/>
    <w:rsid w:val="00C7196D"/>
    <w:rsid w:val="00C71A47"/>
    <w:rsid w:val="00C72A3E"/>
    <w:rsid w:val="00C72CF3"/>
    <w:rsid w:val="00C7435F"/>
    <w:rsid w:val="00C7477D"/>
    <w:rsid w:val="00C7542F"/>
    <w:rsid w:val="00C765D1"/>
    <w:rsid w:val="00C76B2C"/>
    <w:rsid w:val="00C77207"/>
    <w:rsid w:val="00C7737F"/>
    <w:rsid w:val="00C775BD"/>
    <w:rsid w:val="00C80811"/>
    <w:rsid w:val="00C8342D"/>
    <w:rsid w:val="00C845A1"/>
    <w:rsid w:val="00C84A49"/>
    <w:rsid w:val="00C84ED4"/>
    <w:rsid w:val="00C84F05"/>
    <w:rsid w:val="00C85297"/>
    <w:rsid w:val="00C85BE6"/>
    <w:rsid w:val="00C86B95"/>
    <w:rsid w:val="00C91236"/>
    <w:rsid w:val="00C91AE7"/>
    <w:rsid w:val="00CA0CD7"/>
    <w:rsid w:val="00CA0FAE"/>
    <w:rsid w:val="00CA1D41"/>
    <w:rsid w:val="00CA253D"/>
    <w:rsid w:val="00CA3DDE"/>
    <w:rsid w:val="00CA44C5"/>
    <w:rsid w:val="00CA4791"/>
    <w:rsid w:val="00CA4F75"/>
    <w:rsid w:val="00CA6A4D"/>
    <w:rsid w:val="00CA7705"/>
    <w:rsid w:val="00CB04F4"/>
    <w:rsid w:val="00CB0A14"/>
    <w:rsid w:val="00CB109D"/>
    <w:rsid w:val="00CB1D14"/>
    <w:rsid w:val="00CB1F0A"/>
    <w:rsid w:val="00CB3B15"/>
    <w:rsid w:val="00CB5270"/>
    <w:rsid w:val="00CB6047"/>
    <w:rsid w:val="00CB7467"/>
    <w:rsid w:val="00CC1456"/>
    <w:rsid w:val="00CC16A0"/>
    <w:rsid w:val="00CC24A6"/>
    <w:rsid w:val="00CC35E0"/>
    <w:rsid w:val="00CC3F01"/>
    <w:rsid w:val="00CC4037"/>
    <w:rsid w:val="00CC408D"/>
    <w:rsid w:val="00CC4183"/>
    <w:rsid w:val="00CC467D"/>
    <w:rsid w:val="00CC4832"/>
    <w:rsid w:val="00CC5274"/>
    <w:rsid w:val="00CC5657"/>
    <w:rsid w:val="00CC7681"/>
    <w:rsid w:val="00CC78F6"/>
    <w:rsid w:val="00CD07C9"/>
    <w:rsid w:val="00CD1B61"/>
    <w:rsid w:val="00CD3554"/>
    <w:rsid w:val="00CD4778"/>
    <w:rsid w:val="00CD5914"/>
    <w:rsid w:val="00CE08C3"/>
    <w:rsid w:val="00CE1098"/>
    <w:rsid w:val="00CE47A2"/>
    <w:rsid w:val="00CE5138"/>
    <w:rsid w:val="00CE675E"/>
    <w:rsid w:val="00CE6EBA"/>
    <w:rsid w:val="00CF0372"/>
    <w:rsid w:val="00CF2062"/>
    <w:rsid w:val="00CF2A7C"/>
    <w:rsid w:val="00CF6172"/>
    <w:rsid w:val="00CF6407"/>
    <w:rsid w:val="00CF6B31"/>
    <w:rsid w:val="00CF6E8A"/>
    <w:rsid w:val="00D00C4E"/>
    <w:rsid w:val="00D0110F"/>
    <w:rsid w:val="00D0179B"/>
    <w:rsid w:val="00D019F3"/>
    <w:rsid w:val="00D024E5"/>
    <w:rsid w:val="00D02B7E"/>
    <w:rsid w:val="00D02B81"/>
    <w:rsid w:val="00D03948"/>
    <w:rsid w:val="00D05901"/>
    <w:rsid w:val="00D05E75"/>
    <w:rsid w:val="00D07290"/>
    <w:rsid w:val="00D073F2"/>
    <w:rsid w:val="00D10EF3"/>
    <w:rsid w:val="00D11918"/>
    <w:rsid w:val="00D123D7"/>
    <w:rsid w:val="00D12E0B"/>
    <w:rsid w:val="00D1355E"/>
    <w:rsid w:val="00D14291"/>
    <w:rsid w:val="00D149C5"/>
    <w:rsid w:val="00D15B95"/>
    <w:rsid w:val="00D15C53"/>
    <w:rsid w:val="00D17032"/>
    <w:rsid w:val="00D17F3B"/>
    <w:rsid w:val="00D21C78"/>
    <w:rsid w:val="00D220FE"/>
    <w:rsid w:val="00D22523"/>
    <w:rsid w:val="00D22D63"/>
    <w:rsid w:val="00D2363D"/>
    <w:rsid w:val="00D23FCA"/>
    <w:rsid w:val="00D271E2"/>
    <w:rsid w:val="00D31087"/>
    <w:rsid w:val="00D312B6"/>
    <w:rsid w:val="00D33AB3"/>
    <w:rsid w:val="00D363B3"/>
    <w:rsid w:val="00D36A9B"/>
    <w:rsid w:val="00D37018"/>
    <w:rsid w:val="00D411E2"/>
    <w:rsid w:val="00D41892"/>
    <w:rsid w:val="00D428EF"/>
    <w:rsid w:val="00D42F87"/>
    <w:rsid w:val="00D431A9"/>
    <w:rsid w:val="00D43AA9"/>
    <w:rsid w:val="00D43BB8"/>
    <w:rsid w:val="00D44186"/>
    <w:rsid w:val="00D44424"/>
    <w:rsid w:val="00D44608"/>
    <w:rsid w:val="00D452AF"/>
    <w:rsid w:val="00D467B8"/>
    <w:rsid w:val="00D47582"/>
    <w:rsid w:val="00D47751"/>
    <w:rsid w:val="00D47E60"/>
    <w:rsid w:val="00D5003E"/>
    <w:rsid w:val="00D5086A"/>
    <w:rsid w:val="00D50A65"/>
    <w:rsid w:val="00D51405"/>
    <w:rsid w:val="00D519DC"/>
    <w:rsid w:val="00D52024"/>
    <w:rsid w:val="00D5264A"/>
    <w:rsid w:val="00D5366E"/>
    <w:rsid w:val="00D5538F"/>
    <w:rsid w:val="00D57D2C"/>
    <w:rsid w:val="00D60257"/>
    <w:rsid w:val="00D60372"/>
    <w:rsid w:val="00D621D1"/>
    <w:rsid w:val="00D62984"/>
    <w:rsid w:val="00D6383D"/>
    <w:rsid w:val="00D63BD1"/>
    <w:rsid w:val="00D6572D"/>
    <w:rsid w:val="00D65CD4"/>
    <w:rsid w:val="00D67371"/>
    <w:rsid w:val="00D67D5A"/>
    <w:rsid w:val="00D67F68"/>
    <w:rsid w:val="00D72038"/>
    <w:rsid w:val="00D7320A"/>
    <w:rsid w:val="00D747A6"/>
    <w:rsid w:val="00D747D7"/>
    <w:rsid w:val="00D74BFE"/>
    <w:rsid w:val="00D74C35"/>
    <w:rsid w:val="00D7539D"/>
    <w:rsid w:val="00D75F00"/>
    <w:rsid w:val="00D76C88"/>
    <w:rsid w:val="00D770C9"/>
    <w:rsid w:val="00D8039B"/>
    <w:rsid w:val="00D809F4"/>
    <w:rsid w:val="00D80AC5"/>
    <w:rsid w:val="00D81262"/>
    <w:rsid w:val="00D82609"/>
    <w:rsid w:val="00D82F0D"/>
    <w:rsid w:val="00D8472B"/>
    <w:rsid w:val="00D857DC"/>
    <w:rsid w:val="00D85D73"/>
    <w:rsid w:val="00D85EC6"/>
    <w:rsid w:val="00D85F59"/>
    <w:rsid w:val="00D86028"/>
    <w:rsid w:val="00D8670D"/>
    <w:rsid w:val="00D87212"/>
    <w:rsid w:val="00D87267"/>
    <w:rsid w:val="00D93AF1"/>
    <w:rsid w:val="00D94A3E"/>
    <w:rsid w:val="00D95172"/>
    <w:rsid w:val="00D96F28"/>
    <w:rsid w:val="00D97F93"/>
    <w:rsid w:val="00DA0B19"/>
    <w:rsid w:val="00DA0F28"/>
    <w:rsid w:val="00DA1C1D"/>
    <w:rsid w:val="00DA27A8"/>
    <w:rsid w:val="00DA296E"/>
    <w:rsid w:val="00DA2B7E"/>
    <w:rsid w:val="00DA31F6"/>
    <w:rsid w:val="00DA6137"/>
    <w:rsid w:val="00DA6387"/>
    <w:rsid w:val="00DA7156"/>
    <w:rsid w:val="00DA7434"/>
    <w:rsid w:val="00DB0445"/>
    <w:rsid w:val="00DB1C32"/>
    <w:rsid w:val="00DB3DF2"/>
    <w:rsid w:val="00DB48C4"/>
    <w:rsid w:val="00DB4CCA"/>
    <w:rsid w:val="00DB505A"/>
    <w:rsid w:val="00DB58DF"/>
    <w:rsid w:val="00DB7CEA"/>
    <w:rsid w:val="00DC0244"/>
    <w:rsid w:val="00DC0F6F"/>
    <w:rsid w:val="00DC1139"/>
    <w:rsid w:val="00DC1471"/>
    <w:rsid w:val="00DC22AC"/>
    <w:rsid w:val="00DC34AC"/>
    <w:rsid w:val="00DC3862"/>
    <w:rsid w:val="00DC5BFC"/>
    <w:rsid w:val="00DC7F54"/>
    <w:rsid w:val="00DD0FD9"/>
    <w:rsid w:val="00DD13ED"/>
    <w:rsid w:val="00DD20F4"/>
    <w:rsid w:val="00DD2989"/>
    <w:rsid w:val="00DD4C10"/>
    <w:rsid w:val="00DD51AD"/>
    <w:rsid w:val="00DD568B"/>
    <w:rsid w:val="00DD7C31"/>
    <w:rsid w:val="00DD7D77"/>
    <w:rsid w:val="00DE1E05"/>
    <w:rsid w:val="00DE2690"/>
    <w:rsid w:val="00DE2EA9"/>
    <w:rsid w:val="00DE3650"/>
    <w:rsid w:val="00DE3DD2"/>
    <w:rsid w:val="00DE428A"/>
    <w:rsid w:val="00DE4ACB"/>
    <w:rsid w:val="00DE5337"/>
    <w:rsid w:val="00DE6062"/>
    <w:rsid w:val="00DE72F6"/>
    <w:rsid w:val="00DF01FB"/>
    <w:rsid w:val="00DF09E5"/>
    <w:rsid w:val="00DF1901"/>
    <w:rsid w:val="00DF2301"/>
    <w:rsid w:val="00DF29B0"/>
    <w:rsid w:val="00DF346E"/>
    <w:rsid w:val="00DF3707"/>
    <w:rsid w:val="00DF4C37"/>
    <w:rsid w:val="00DF4F0B"/>
    <w:rsid w:val="00DF55E4"/>
    <w:rsid w:val="00DF5A50"/>
    <w:rsid w:val="00DF5D5A"/>
    <w:rsid w:val="00DF6246"/>
    <w:rsid w:val="00DF7F6A"/>
    <w:rsid w:val="00DF7FAD"/>
    <w:rsid w:val="00E001FF"/>
    <w:rsid w:val="00E01B66"/>
    <w:rsid w:val="00E01E5D"/>
    <w:rsid w:val="00E02080"/>
    <w:rsid w:val="00E021F0"/>
    <w:rsid w:val="00E02749"/>
    <w:rsid w:val="00E02ACF"/>
    <w:rsid w:val="00E02FB7"/>
    <w:rsid w:val="00E03695"/>
    <w:rsid w:val="00E046F8"/>
    <w:rsid w:val="00E04C0C"/>
    <w:rsid w:val="00E060EA"/>
    <w:rsid w:val="00E06A4E"/>
    <w:rsid w:val="00E070A2"/>
    <w:rsid w:val="00E0749A"/>
    <w:rsid w:val="00E0779C"/>
    <w:rsid w:val="00E105BB"/>
    <w:rsid w:val="00E10F17"/>
    <w:rsid w:val="00E11042"/>
    <w:rsid w:val="00E1228B"/>
    <w:rsid w:val="00E129A1"/>
    <w:rsid w:val="00E12BB2"/>
    <w:rsid w:val="00E130A3"/>
    <w:rsid w:val="00E1368A"/>
    <w:rsid w:val="00E14893"/>
    <w:rsid w:val="00E153E0"/>
    <w:rsid w:val="00E1549B"/>
    <w:rsid w:val="00E15F45"/>
    <w:rsid w:val="00E16953"/>
    <w:rsid w:val="00E177DB"/>
    <w:rsid w:val="00E20829"/>
    <w:rsid w:val="00E2157C"/>
    <w:rsid w:val="00E226DD"/>
    <w:rsid w:val="00E22B1D"/>
    <w:rsid w:val="00E22B34"/>
    <w:rsid w:val="00E24A28"/>
    <w:rsid w:val="00E267EB"/>
    <w:rsid w:val="00E26D4D"/>
    <w:rsid w:val="00E30B53"/>
    <w:rsid w:val="00E31874"/>
    <w:rsid w:val="00E353DC"/>
    <w:rsid w:val="00E356BF"/>
    <w:rsid w:val="00E35B53"/>
    <w:rsid w:val="00E37F4F"/>
    <w:rsid w:val="00E404FA"/>
    <w:rsid w:val="00E40514"/>
    <w:rsid w:val="00E40730"/>
    <w:rsid w:val="00E41470"/>
    <w:rsid w:val="00E41968"/>
    <w:rsid w:val="00E420A1"/>
    <w:rsid w:val="00E421AC"/>
    <w:rsid w:val="00E42769"/>
    <w:rsid w:val="00E428FB"/>
    <w:rsid w:val="00E4324C"/>
    <w:rsid w:val="00E438C7"/>
    <w:rsid w:val="00E45E7C"/>
    <w:rsid w:val="00E46065"/>
    <w:rsid w:val="00E46251"/>
    <w:rsid w:val="00E46581"/>
    <w:rsid w:val="00E46CB2"/>
    <w:rsid w:val="00E47429"/>
    <w:rsid w:val="00E4782F"/>
    <w:rsid w:val="00E51508"/>
    <w:rsid w:val="00E51BC4"/>
    <w:rsid w:val="00E51FC7"/>
    <w:rsid w:val="00E528C1"/>
    <w:rsid w:val="00E53570"/>
    <w:rsid w:val="00E53705"/>
    <w:rsid w:val="00E547B7"/>
    <w:rsid w:val="00E548C1"/>
    <w:rsid w:val="00E54AB3"/>
    <w:rsid w:val="00E56123"/>
    <w:rsid w:val="00E57409"/>
    <w:rsid w:val="00E57812"/>
    <w:rsid w:val="00E61349"/>
    <w:rsid w:val="00E61B1B"/>
    <w:rsid w:val="00E61D7B"/>
    <w:rsid w:val="00E64BF3"/>
    <w:rsid w:val="00E651FC"/>
    <w:rsid w:val="00E65941"/>
    <w:rsid w:val="00E66C06"/>
    <w:rsid w:val="00E67674"/>
    <w:rsid w:val="00E67959"/>
    <w:rsid w:val="00E70D4F"/>
    <w:rsid w:val="00E717CC"/>
    <w:rsid w:val="00E7218E"/>
    <w:rsid w:val="00E72E63"/>
    <w:rsid w:val="00E732D2"/>
    <w:rsid w:val="00E74DE0"/>
    <w:rsid w:val="00E75E14"/>
    <w:rsid w:val="00E771B1"/>
    <w:rsid w:val="00E776DB"/>
    <w:rsid w:val="00E778C7"/>
    <w:rsid w:val="00E7791D"/>
    <w:rsid w:val="00E77C48"/>
    <w:rsid w:val="00E81234"/>
    <w:rsid w:val="00E82CA2"/>
    <w:rsid w:val="00E82DA9"/>
    <w:rsid w:val="00E83701"/>
    <w:rsid w:val="00E84F4A"/>
    <w:rsid w:val="00E858C7"/>
    <w:rsid w:val="00E86C85"/>
    <w:rsid w:val="00E87931"/>
    <w:rsid w:val="00E90358"/>
    <w:rsid w:val="00E90473"/>
    <w:rsid w:val="00E9073C"/>
    <w:rsid w:val="00E90BB8"/>
    <w:rsid w:val="00E911F3"/>
    <w:rsid w:val="00E92388"/>
    <w:rsid w:val="00E92D4C"/>
    <w:rsid w:val="00E93479"/>
    <w:rsid w:val="00E934E8"/>
    <w:rsid w:val="00E93BE9"/>
    <w:rsid w:val="00E94A73"/>
    <w:rsid w:val="00E95582"/>
    <w:rsid w:val="00EA0090"/>
    <w:rsid w:val="00EA0FA0"/>
    <w:rsid w:val="00EA1A64"/>
    <w:rsid w:val="00EA6263"/>
    <w:rsid w:val="00EA699E"/>
    <w:rsid w:val="00EA6B73"/>
    <w:rsid w:val="00EA7D27"/>
    <w:rsid w:val="00EB10C8"/>
    <w:rsid w:val="00EB290E"/>
    <w:rsid w:val="00EB3FA3"/>
    <w:rsid w:val="00EB4594"/>
    <w:rsid w:val="00EB4A89"/>
    <w:rsid w:val="00EB66FC"/>
    <w:rsid w:val="00EB6C99"/>
    <w:rsid w:val="00EB7A40"/>
    <w:rsid w:val="00EC0BF4"/>
    <w:rsid w:val="00EC1513"/>
    <w:rsid w:val="00EC177A"/>
    <w:rsid w:val="00EC2321"/>
    <w:rsid w:val="00EC29F3"/>
    <w:rsid w:val="00EC34E4"/>
    <w:rsid w:val="00EC41A1"/>
    <w:rsid w:val="00EC481F"/>
    <w:rsid w:val="00EC667B"/>
    <w:rsid w:val="00EC6EDE"/>
    <w:rsid w:val="00EC7979"/>
    <w:rsid w:val="00ED0611"/>
    <w:rsid w:val="00ED06C5"/>
    <w:rsid w:val="00ED074A"/>
    <w:rsid w:val="00ED0B28"/>
    <w:rsid w:val="00ED0C72"/>
    <w:rsid w:val="00ED13D4"/>
    <w:rsid w:val="00ED164B"/>
    <w:rsid w:val="00ED1C8B"/>
    <w:rsid w:val="00ED1E16"/>
    <w:rsid w:val="00ED30FA"/>
    <w:rsid w:val="00ED3A45"/>
    <w:rsid w:val="00ED3BDD"/>
    <w:rsid w:val="00ED5692"/>
    <w:rsid w:val="00ED7105"/>
    <w:rsid w:val="00ED798C"/>
    <w:rsid w:val="00EE16A1"/>
    <w:rsid w:val="00EE1BEB"/>
    <w:rsid w:val="00EE2E0D"/>
    <w:rsid w:val="00EE36B9"/>
    <w:rsid w:val="00EE42A2"/>
    <w:rsid w:val="00EE6FBF"/>
    <w:rsid w:val="00EE7E6E"/>
    <w:rsid w:val="00EF20C8"/>
    <w:rsid w:val="00EF2DAF"/>
    <w:rsid w:val="00EF2F19"/>
    <w:rsid w:val="00EF470B"/>
    <w:rsid w:val="00EF7C1F"/>
    <w:rsid w:val="00F00BD0"/>
    <w:rsid w:val="00F01471"/>
    <w:rsid w:val="00F02208"/>
    <w:rsid w:val="00F032C5"/>
    <w:rsid w:val="00F03ED6"/>
    <w:rsid w:val="00F0497C"/>
    <w:rsid w:val="00F04AE0"/>
    <w:rsid w:val="00F0589D"/>
    <w:rsid w:val="00F123C4"/>
    <w:rsid w:val="00F13478"/>
    <w:rsid w:val="00F141C0"/>
    <w:rsid w:val="00F1479C"/>
    <w:rsid w:val="00F14910"/>
    <w:rsid w:val="00F14A6E"/>
    <w:rsid w:val="00F14FAB"/>
    <w:rsid w:val="00F16082"/>
    <w:rsid w:val="00F16A85"/>
    <w:rsid w:val="00F204EB"/>
    <w:rsid w:val="00F2054A"/>
    <w:rsid w:val="00F20C31"/>
    <w:rsid w:val="00F215A5"/>
    <w:rsid w:val="00F2283C"/>
    <w:rsid w:val="00F22D13"/>
    <w:rsid w:val="00F23F5F"/>
    <w:rsid w:val="00F243C4"/>
    <w:rsid w:val="00F24A60"/>
    <w:rsid w:val="00F24DEE"/>
    <w:rsid w:val="00F2594B"/>
    <w:rsid w:val="00F26035"/>
    <w:rsid w:val="00F2790C"/>
    <w:rsid w:val="00F30A45"/>
    <w:rsid w:val="00F30F36"/>
    <w:rsid w:val="00F315E0"/>
    <w:rsid w:val="00F318B2"/>
    <w:rsid w:val="00F31F83"/>
    <w:rsid w:val="00F32119"/>
    <w:rsid w:val="00F32FF5"/>
    <w:rsid w:val="00F330BF"/>
    <w:rsid w:val="00F3399B"/>
    <w:rsid w:val="00F35EF4"/>
    <w:rsid w:val="00F36A74"/>
    <w:rsid w:val="00F37928"/>
    <w:rsid w:val="00F37A2E"/>
    <w:rsid w:val="00F409C1"/>
    <w:rsid w:val="00F41536"/>
    <w:rsid w:val="00F41819"/>
    <w:rsid w:val="00F4181C"/>
    <w:rsid w:val="00F418C4"/>
    <w:rsid w:val="00F41E1A"/>
    <w:rsid w:val="00F42FD4"/>
    <w:rsid w:val="00F43F6C"/>
    <w:rsid w:val="00F46133"/>
    <w:rsid w:val="00F46BD9"/>
    <w:rsid w:val="00F47063"/>
    <w:rsid w:val="00F47734"/>
    <w:rsid w:val="00F47B15"/>
    <w:rsid w:val="00F50BC2"/>
    <w:rsid w:val="00F51A69"/>
    <w:rsid w:val="00F52B1E"/>
    <w:rsid w:val="00F52F6D"/>
    <w:rsid w:val="00F53A59"/>
    <w:rsid w:val="00F545EF"/>
    <w:rsid w:val="00F558C0"/>
    <w:rsid w:val="00F558ED"/>
    <w:rsid w:val="00F560AD"/>
    <w:rsid w:val="00F56A46"/>
    <w:rsid w:val="00F576B8"/>
    <w:rsid w:val="00F57A85"/>
    <w:rsid w:val="00F60E16"/>
    <w:rsid w:val="00F60E1A"/>
    <w:rsid w:val="00F61225"/>
    <w:rsid w:val="00F61530"/>
    <w:rsid w:val="00F616B5"/>
    <w:rsid w:val="00F63293"/>
    <w:rsid w:val="00F6399C"/>
    <w:rsid w:val="00F63B5A"/>
    <w:rsid w:val="00F63F26"/>
    <w:rsid w:val="00F64007"/>
    <w:rsid w:val="00F64F2F"/>
    <w:rsid w:val="00F65156"/>
    <w:rsid w:val="00F655B2"/>
    <w:rsid w:val="00F65A3A"/>
    <w:rsid w:val="00F6635B"/>
    <w:rsid w:val="00F66E1B"/>
    <w:rsid w:val="00F66F85"/>
    <w:rsid w:val="00F6702E"/>
    <w:rsid w:val="00F670ED"/>
    <w:rsid w:val="00F67625"/>
    <w:rsid w:val="00F67AE6"/>
    <w:rsid w:val="00F67B38"/>
    <w:rsid w:val="00F7290E"/>
    <w:rsid w:val="00F729E5"/>
    <w:rsid w:val="00F72A8F"/>
    <w:rsid w:val="00F736A3"/>
    <w:rsid w:val="00F73711"/>
    <w:rsid w:val="00F73A79"/>
    <w:rsid w:val="00F73B1A"/>
    <w:rsid w:val="00F73DEF"/>
    <w:rsid w:val="00F74A49"/>
    <w:rsid w:val="00F75812"/>
    <w:rsid w:val="00F75E27"/>
    <w:rsid w:val="00F765A7"/>
    <w:rsid w:val="00F76B53"/>
    <w:rsid w:val="00F770FB"/>
    <w:rsid w:val="00F77498"/>
    <w:rsid w:val="00F77E4F"/>
    <w:rsid w:val="00F77FFB"/>
    <w:rsid w:val="00F812F8"/>
    <w:rsid w:val="00F82A81"/>
    <w:rsid w:val="00F830D1"/>
    <w:rsid w:val="00F83849"/>
    <w:rsid w:val="00F83E8C"/>
    <w:rsid w:val="00F84373"/>
    <w:rsid w:val="00F873C0"/>
    <w:rsid w:val="00F90C42"/>
    <w:rsid w:val="00F911BF"/>
    <w:rsid w:val="00F91670"/>
    <w:rsid w:val="00F920CC"/>
    <w:rsid w:val="00F927E6"/>
    <w:rsid w:val="00F930F6"/>
    <w:rsid w:val="00F9475B"/>
    <w:rsid w:val="00F94FBC"/>
    <w:rsid w:val="00F95B02"/>
    <w:rsid w:val="00F96210"/>
    <w:rsid w:val="00F97305"/>
    <w:rsid w:val="00F9748D"/>
    <w:rsid w:val="00F97C37"/>
    <w:rsid w:val="00FA18EF"/>
    <w:rsid w:val="00FA45E3"/>
    <w:rsid w:val="00FA4C3F"/>
    <w:rsid w:val="00FA60FC"/>
    <w:rsid w:val="00FA71CD"/>
    <w:rsid w:val="00FB064C"/>
    <w:rsid w:val="00FB067B"/>
    <w:rsid w:val="00FB0FB8"/>
    <w:rsid w:val="00FB170A"/>
    <w:rsid w:val="00FB2ACE"/>
    <w:rsid w:val="00FB2E3B"/>
    <w:rsid w:val="00FB3FFA"/>
    <w:rsid w:val="00FB5533"/>
    <w:rsid w:val="00FB5963"/>
    <w:rsid w:val="00FB5D99"/>
    <w:rsid w:val="00FB5E33"/>
    <w:rsid w:val="00FB66BB"/>
    <w:rsid w:val="00FC11F2"/>
    <w:rsid w:val="00FC30BC"/>
    <w:rsid w:val="00FC3695"/>
    <w:rsid w:val="00FC378D"/>
    <w:rsid w:val="00FC591E"/>
    <w:rsid w:val="00FC697A"/>
    <w:rsid w:val="00FC775C"/>
    <w:rsid w:val="00FC7AB6"/>
    <w:rsid w:val="00FD0B1C"/>
    <w:rsid w:val="00FD16D5"/>
    <w:rsid w:val="00FD390C"/>
    <w:rsid w:val="00FD454D"/>
    <w:rsid w:val="00FD4868"/>
    <w:rsid w:val="00FD56FA"/>
    <w:rsid w:val="00FD5CAE"/>
    <w:rsid w:val="00FD5D57"/>
    <w:rsid w:val="00FD621B"/>
    <w:rsid w:val="00FD73DC"/>
    <w:rsid w:val="00FD73F5"/>
    <w:rsid w:val="00FE0670"/>
    <w:rsid w:val="00FE0839"/>
    <w:rsid w:val="00FE0DFA"/>
    <w:rsid w:val="00FE1169"/>
    <w:rsid w:val="00FE12B1"/>
    <w:rsid w:val="00FE16AC"/>
    <w:rsid w:val="00FE38C6"/>
    <w:rsid w:val="00FE51C2"/>
    <w:rsid w:val="00FE69A8"/>
    <w:rsid w:val="00FE7254"/>
    <w:rsid w:val="00FE755B"/>
    <w:rsid w:val="00FF0938"/>
    <w:rsid w:val="00FF1B7D"/>
    <w:rsid w:val="00FF1B8C"/>
    <w:rsid w:val="00FF2D0E"/>
    <w:rsid w:val="00FF472A"/>
    <w:rsid w:val="00FF6650"/>
    <w:rsid w:val="00FF6738"/>
    <w:rsid w:val="0167318B"/>
    <w:rsid w:val="0216C70A"/>
    <w:rsid w:val="05058A49"/>
    <w:rsid w:val="0531842E"/>
    <w:rsid w:val="064BE25D"/>
    <w:rsid w:val="079543BB"/>
    <w:rsid w:val="080C669D"/>
    <w:rsid w:val="087410D0"/>
    <w:rsid w:val="08D24628"/>
    <w:rsid w:val="0A653B46"/>
    <w:rsid w:val="0CC3F115"/>
    <w:rsid w:val="0CECF538"/>
    <w:rsid w:val="0DBAFF22"/>
    <w:rsid w:val="0EE520E8"/>
    <w:rsid w:val="0FC59073"/>
    <w:rsid w:val="102E968A"/>
    <w:rsid w:val="112E7BFA"/>
    <w:rsid w:val="1394B156"/>
    <w:rsid w:val="14872A31"/>
    <w:rsid w:val="14B53FA8"/>
    <w:rsid w:val="14BBE535"/>
    <w:rsid w:val="156CBEA8"/>
    <w:rsid w:val="15F3EBD7"/>
    <w:rsid w:val="167CF014"/>
    <w:rsid w:val="16ECD70C"/>
    <w:rsid w:val="175A116E"/>
    <w:rsid w:val="17BB30AA"/>
    <w:rsid w:val="184BA5B1"/>
    <w:rsid w:val="1861DD19"/>
    <w:rsid w:val="18685220"/>
    <w:rsid w:val="18A14A3D"/>
    <w:rsid w:val="18EC5B90"/>
    <w:rsid w:val="19440F94"/>
    <w:rsid w:val="1944BC6A"/>
    <w:rsid w:val="19534A5C"/>
    <w:rsid w:val="1AA1523C"/>
    <w:rsid w:val="1B07649D"/>
    <w:rsid w:val="1B5482C2"/>
    <w:rsid w:val="1C462E2E"/>
    <w:rsid w:val="1CEDD5CB"/>
    <w:rsid w:val="1D73BF78"/>
    <w:rsid w:val="1D84D804"/>
    <w:rsid w:val="1DE7C520"/>
    <w:rsid w:val="1DEA8B81"/>
    <w:rsid w:val="1E16EE8A"/>
    <w:rsid w:val="1F22FE6E"/>
    <w:rsid w:val="200936E7"/>
    <w:rsid w:val="20A7A005"/>
    <w:rsid w:val="21894BE0"/>
    <w:rsid w:val="2236C987"/>
    <w:rsid w:val="22886BEA"/>
    <w:rsid w:val="23BA1555"/>
    <w:rsid w:val="23DD0E32"/>
    <w:rsid w:val="23E4745B"/>
    <w:rsid w:val="2421438C"/>
    <w:rsid w:val="244F1847"/>
    <w:rsid w:val="2514B017"/>
    <w:rsid w:val="274CB22E"/>
    <w:rsid w:val="27AE09AE"/>
    <w:rsid w:val="2A985C11"/>
    <w:rsid w:val="2AF06C9E"/>
    <w:rsid w:val="2BE233F5"/>
    <w:rsid w:val="2C0D0D4D"/>
    <w:rsid w:val="2CC70AF1"/>
    <w:rsid w:val="2D331F9D"/>
    <w:rsid w:val="2D3F1A77"/>
    <w:rsid w:val="2D8E4A41"/>
    <w:rsid w:val="2DA8DDAE"/>
    <w:rsid w:val="2DAF282D"/>
    <w:rsid w:val="2DC5C553"/>
    <w:rsid w:val="2EE22670"/>
    <w:rsid w:val="2FAFDFE8"/>
    <w:rsid w:val="308C811A"/>
    <w:rsid w:val="31C3D79F"/>
    <w:rsid w:val="31C49808"/>
    <w:rsid w:val="31C60AAA"/>
    <w:rsid w:val="3232BB50"/>
    <w:rsid w:val="32FFF2C6"/>
    <w:rsid w:val="34F36A0D"/>
    <w:rsid w:val="35E08C4F"/>
    <w:rsid w:val="3719B5AF"/>
    <w:rsid w:val="37E2B2C8"/>
    <w:rsid w:val="37E97E3E"/>
    <w:rsid w:val="383CE0D3"/>
    <w:rsid w:val="39070A54"/>
    <w:rsid w:val="3936E378"/>
    <w:rsid w:val="3ACB311B"/>
    <w:rsid w:val="3BE69E4A"/>
    <w:rsid w:val="3C67017C"/>
    <w:rsid w:val="3D9A41EC"/>
    <w:rsid w:val="3E0C1DF6"/>
    <w:rsid w:val="3F157AC1"/>
    <w:rsid w:val="3F644C1C"/>
    <w:rsid w:val="40E2C37D"/>
    <w:rsid w:val="41001C7D"/>
    <w:rsid w:val="4143BBBE"/>
    <w:rsid w:val="4168445E"/>
    <w:rsid w:val="41B25015"/>
    <w:rsid w:val="427BB688"/>
    <w:rsid w:val="4300EBEC"/>
    <w:rsid w:val="43C126EF"/>
    <w:rsid w:val="4496630C"/>
    <w:rsid w:val="44C3E103"/>
    <w:rsid w:val="4598A29F"/>
    <w:rsid w:val="45ECC297"/>
    <w:rsid w:val="46019AA8"/>
    <w:rsid w:val="46038A48"/>
    <w:rsid w:val="466F55D2"/>
    <w:rsid w:val="46782129"/>
    <w:rsid w:val="46E235C1"/>
    <w:rsid w:val="46E33487"/>
    <w:rsid w:val="478B4A31"/>
    <w:rsid w:val="487F24B5"/>
    <w:rsid w:val="490DDEDB"/>
    <w:rsid w:val="496A76E4"/>
    <w:rsid w:val="4989AC16"/>
    <w:rsid w:val="4AA331EE"/>
    <w:rsid w:val="4C16315E"/>
    <w:rsid w:val="4CCB7A56"/>
    <w:rsid w:val="4D9B90AA"/>
    <w:rsid w:val="4DADADC1"/>
    <w:rsid w:val="4E28FBBE"/>
    <w:rsid w:val="4F078E30"/>
    <w:rsid w:val="4F9415F2"/>
    <w:rsid w:val="5030FBCF"/>
    <w:rsid w:val="512B3640"/>
    <w:rsid w:val="51CA5805"/>
    <w:rsid w:val="51E78223"/>
    <w:rsid w:val="51FAD9C1"/>
    <w:rsid w:val="527FF896"/>
    <w:rsid w:val="529C3EB3"/>
    <w:rsid w:val="537D0074"/>
    <w:rsid w:val="54184190"/>
    <w:rsid w:val="5445C83A"/>
    <w:rsid w:val="54875422"/>
    <w:rsid w:val="54C0BE98"/>
    <w:rsid w:val="552F8E49"/>
    <w:rsid w:val="553729BD"/>
    <w:rsid w:val="55676B2B"/>
    <w:rsid w:val="55EE151D"/>
    <w:rsid w:val="55EF59DF"/>
    <w:rsid w:val="574B3ECD"/>
    <w:rsid w:val="5788BC79"/>
    <w:rsid w:val="5808B41B"/>
    <w:rsid w:val="59414332"/>
    <w:rsid w:val="59466220"/>
    <w:rsid w:val="5AA05027"/>
    <w:rsid w:val="5AEB1897"/>
    <w:rsid w:val="5B0283DD"/>
    <w:rsid w:val="5B3E3894"/>
    <w:rsid w:val="5B50284F"/>
    <w:rsid w:val="5B68E694"/>
    <w:rsid w:val="5B68FC36"/>
    <w:rsid w:val="5B6AA406"/>
    <w:rsid w:val="5B779CBF"/>
    <w:rsid w:val="5B7DD7FD"/>
    <w:rsid w:val="5D86D8BD"/>
    <w:rsid w:val="5E00A93C"/>
    <w:rsid w:val="5E191C7D"/>
    <w:rsid w:val="5E5476C9"/>
    <w:rsid w:val="5E7EDD26"/>
    <w:rsid w:val="5EA09CF8"/>
    <w:rsid w:val="5F494E80"/>
    <w:rsid w:val="5FCFEC49"/>
    <w:rsid w:val="5FD6E965"/>
    <w:rsid w:val="5FDA52F9"/>
    <w:rsid w:val="60077E06"/>
    <w:rsid w:val="606584C0"/>
    <w:rsid w:val="60660AE2"/>
    <w:rsid w:val="61FB417D"/>
    <w:rsid w:val="62039D0D"/>
    <w:rsid w:val="639604C8"/>
    <w:rsid w:val="63F7CF6C"/>
    <w:rsid w:val="643B0095"/>
    <w:rsid w:val="655ABA04"/>
    <w:rsid w:val="65774917"/>
    <w:rsid w:val="65BB2797"/>
    <w:rsid w:val="65C926D7"/>
    <w:rsid w:val="661F95F0"/>
    <w:rsid w:val="670F519C"/>
    <w:rsid w:val="679077DA"/>
    <w:rsid w:val="67E9E9CE"/>
    <w:rsid w:val="681F4C16"/>
    <w:rsid w:val="6882F243"/>
    <w:rsid w:val="690E71B8"/>
    <w:rsid w:val="6AAA4219"/>
    <w:rsid w:val="6B2B7E83"/>
    <w:rsid w:val="6B552CB8"/>
    <w:rsid w:val="6B7CEF29"/>
    <w:rsid w:val="6C48615C"/>
    <w:rsid w:val="6CA4B29B"/>
    <w:rsid w:val="6E37A0FA"/>
    <w:rsid w:val="6F096A49"/>
    <w:rsid w:val="6FEF2BCF"/>
    <w:rsid w:val="701566A2"/>
    <w:rsid w:val="70893F96"/>
    <w:rsid w:val="714A6E72"/>
    <w:rsid w:val="71BDC338"/>
    <w:rsid w:val="73974614"/>
    <w:rsid w:val="74160467"/>
    <w:rsid w:val="7455C833"/>
    <w:rsid w:val="7646E75E"/>
    <w:rsid w:val="76DE2CCA"/>
    <w:rsid w:val="76E92D30"/>
    <w:rsid w:val="7731C9C7"/>
    <w:rsid w:val="77F41438"/>
    <w:rsid w:val="7815A458"/>
    <w:rsid w:val="78331ABC"/>
    <w:rsid w:val="786CBA90"/>
    <w:rsid w:val="793CB7CC"/>
    <w:rsid w:val="7940020E"/>
    <w:rsid w:val="795D9B30"/>
    <w:rsid w:val="7C746032"/>
    <w:rsid w:val="7D5B7EC5"/>
    <w:rsid w:val="7F64151A"/>
    <w:rsid w:val="7FB5EB62"/>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BF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character" w:styleId="CommentReference">
    <w:name w:val="annotation reference"/>
    <w:basedOn w:val="DefaultParagraphFont"/>
    <w:uiPriority w:val="99"/>
    <w:semiHidden/>
    <w:unhideWhenUsed/>
    <w:rsid w:val="00114A03"/>
    <w:rPr>
      <w:sz w:val="16"/>
      <w:szCs w:val="16"/>
    </w:rPr>
  </w:style>
  <w:style w:type="paragraph" w:styleId="CommentText">
    <w:name w:val="annotation text"/>
    <w:basedOn w:val="Normal"/>
    <w:link w:val="CommentTextChar"/>
    <w:uiPriority w:val="99"/>
    <w:unhideWhenUsed/>
    <w:rsid w:val="00114A03"/>
    <w:pPr>
      <w:spacing w:line="240" w:lineRule="auto"/>
    </w:pPr>
    <w:rPr>
      <w:szCs w:val="20"/>
    </w:rPr>
  </w:style>
  <w:style w:type="character" w:customStyle="1" w:styleId="CommentTextChar">
    <w:name w:val="Comment Text Char"/>
    <w:basedOn w:val="DefaultParagraphFont"/>
    <w:link w:val="CommentText"/>
    <w:uiPriority w:val="99"/>
    <w:rsid w:val="00114A03"/>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14A03"/>
    <w:rPr>
      <w:b/>
      <w:bCs/>
    </w:rPr>
  </w:style>
  <w:style w:type="character" w:customStyle="1" w:styleId="CommentSubjectChar">
    <w:name w:val="Comment Subject Char"/>
    <w:basedOn w:val="CommentTextChar"/>
    <w:link w:val="CommentSubject"/>
    <w:uiPriority w:val="99"/>
    <w:semiHidden/>
    <w:rsid w:val="00114A03"/>
    <w:rPr>
      <w:rFonts w:ascii="Myriad Pro" w:hAnsi="Myriad Pro"/>
      <w:b/>
      <w:bCs/>
      <w:sz w:val="20"/>
      <w:szCs w:val="20"/>
    </w:rPr>
  </w:style>
  <w:style w:type="paragraph" w:styleId="Revision">
    <w:name w:val="Revision"/>
    <w:hidden/>
    <w:uiPriority w:val="99"/>
    <w:semiHidden/>
    <w:rsid w:val="00B11EE5"/>
    <w:pPr>
      <w:spacing w:after="0" w:line="240" w:lineRule="auto"/>
    </w:pPr>
    <w:rPr>
      <w:rFonts w:ascii="Myriad Pro" w:hAnsi="Myriad Pro"/>
      <w:sz w:val="20"/>
    </w:rPr>
  </w:style>
  <w:style w:type="character" w:styleId="Strong">
    <w:name w:val="Strong"/>
    <w:basedOn w:val="DefaultParagraphFont"/>
    <w:uiPriority w:val="22"/>
    <w:qFormat/>
    <w:rsid w:val="00FF1B8C"/>
    <w:rPr>
      <w:b/>
      <w:bCs/>
    </w:rPr>
  </w:style>
  <w:style w:type="character" w:styleId="Emphasis">
    <w:name w:val="Emphasis"/>
    <w:basedOn w:val="DefaultParagraphFont"/>
    <w:uiPriority w:val="20"/>
    <w:qFormat/>
    <w:rsid w:val="00592EB2"/>
    <w:rPr>
      <w:i/>
      <w:iCs/>
    </w:rPr>
  </w:style>
  <w:style w:type="paragraph" w:customStyle="1" w:styleId="TekstgrafEO">
    <w:name w:val="Tekst graf_EO"/>
    <w:basedOn w:val="Normal"/>
    <w:link w:val="TekstgrafEOChar"/>
    <w:qFormat/>
    <w:rsid w:val="006E5FD0"/>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E5FD0"/>
    <w:rPr>
      <w:rFonts w:ascii="Myriad Pro" w:eastAsia="Times New Roman" w:hAnsi="Myriad Pro" w:cs="Times New Roman"/>
      <w:sz w:val="18"/>
      <w:szCs w:val="18"/>
    </w:rPr>
  </w:style>
  <w:style w:type="table" w:customStyle="1" w:styleId="Tabelamrea1">
    <w:name w:val="Tabela – mreža1"/>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D0B28"/>
  </w:style>
  <w:style w:type="character" w:customStyle="1" w:styleId="A0">
    <w:name w:val="A0"/>
    <w:uiPriority w:val="99"/>
    <w:rsid w:val="004712E5"/>
    <w:rPr>
      <w:rFonts w:cs="Myriad Pro"/>
      <w:color w:val="000000"/>
      <w:sz w:val="18"/>
      <w:szCs w:val="18"/>
    </w:rPr>
  </w:style>
  <w:style w:type="paragraph" w:customStyle="1" w:styleId="TekstEO">
    <w:name w:val="Tekst_EO"/>
    <w:basedOn w:val="Normal"/>
    <w:link w:val="TekstEOChar"/>
    <w:qFormat/>
    <w:rsid w:val="006A3DC9"/>
    <w:pPr>
      <w:spacing w:line="240" w:lineRule="auto"/>
    </w:pPr>
    <w:rPr>
      <w:rFonts w:eastAsia="Times New Roman" w:cs="Times New Roman"/>
      <w:sz w:val="18"/>
      <w:szCs w:val="18"/>
    </w:rPr>
  </w:style>
  <w:style w:type="character" w:customStyle="1" w:styleId="TekstEOChar">
    <w:name w:val="Tekst_EO Char"/>
    <w:basedOn w:val="DefaultParagraphFont"/>
    <w:link w:val="TekstEO"/>
    <w:rsid w:val="006A3DC9"/>
    <w:rPr>
      <w:rFonts w:ascii="Myriad Pro" w:eastAsia="Times New Roman" w:hAnsi="Myriad Pro" w:cs="Times New Roman"/>
      <w:sz w:val="18"/>
      <w:szCs w:val="18"/>
    </w:rPr>
  </w:style>
  <w:style w:type="character" w:customStyle="1" w:styleId="normaltextrun">
    <w:name w:val="normaltextrun"/>
    <w:basedOn w:val="DefaultParagraphFont"/>
    <w:rsid w:val="006A3DC9"/>
  </w:style>
  <w:style w:type="character" w:customStyle="1" w:styleId="Mention1">
    <w:name w:val="Mention1"/>
    <w:basedOn w:val="DefaultParagraphFont"/>
    <w:uiPriority w:val="99"/>
    <w:unhideWhenUsed/>
    <w:rsid w:val="007E3060"/>
    <w:rPr>
      <w:color w:val="2B579A"/>
      <w:shd w:val="clear" w:color="auto" w:fill="E6E6E6"/>
    </w:rPr>
  </w:style>
  <w:style w:type="character" w:customStyle="1" w:styleId="UnresolvedMention1">
    <w:name w:val="Unresolved Mention1"/>
    <w:basedOn w:val="DefaultParagraphFont"/>
    <w:uiPriority w:val="99"/>
    <w:semiHidden/>
    <w:unhideWhenUsed/>
    <w:rsid w:val="007E3060"/>
    <w:rPr>
      <w:color w:val="605E5C"/>
      <w:shd w:val="clear" w:color="auto" w:fill="E1DFDD"/>
    </w:rPr>
  </w:style>
  <w:style w:type="table" w:customStyle="1" w:styleId="Tabelamrea12">
    <w:name w:val="Tabela – mreža12"/>
    <w:basedOn w:val="TableNormal"/>
    <w:next w:val="TableGrid"/>
    <w:uiPriority w:val="39"/>
    <w:rsid w:val="002A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TableNormal"/>
    <w:next w:val="TableGrid"/>
    <w:uiPriority w:val="39"/>
    <w:rsid w:val="002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6D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emf"/><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70D4-2052-4C34-ADF0-CE2E0FA2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2023-09-18T12:26:00Z</dcterms:created>
  <dcterms:modified xsi:type="dcterms:W3CDTF">2023-09-18T12:32:00Z</dcterms:modified>
</cp:coreProperties>
</file>