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50F05" w14:textId="47D70E9F" w:rsidR="001D6793" w:rsidRPr="000E78BA" w:rsidRDefault="004B235F" w:rsidP="001D6793">
      <w:pPr>
        <w:pStyle w:val="Naslov11"/>
      </w:pPr>
      <w:bookmarkStart w:id="0" w:name="_GoBack"/>
      <w:bookmarkEnd w:id="0"/>
      <w:r w:rsidRPr="000E78BA">
        <w:t>CHARTS OF THE WEEK</w:t>
      </w:r>
    </w:p>
    <w:p w14:paraId="636DFC9E" w14:textId="42E420CF" w:rsidR="001D6793" w:rsidRPr="000E78BA" w:rsidRDefault="000379AE" w:rsidP="001D6793">
      <w:pPr>
        <w:pStyle w:val="Naslov21"/>
      </w:pPr>
      <w:r>
        <w:t>12</w:t>
      </w:r>
      <w:r w:rsidR="00803C56" w:rsidRPr="000E78BA">
        <w:t>–</w:t>
      </w:r>
      <w:r>
        <w:t>16</w:t>
      </w:r>
      <w:r w:rsidR="00803C56" w:rsidRPr="000E78BA">
        <w:t xml:space="preserve"> </w:t>
      </w:r>
      <w:r w:rsidR="007F0DED">
        <w:t>June</w:t>
      </w:r>
      <w:r w:rsidR="00803C56" w:rsidRPr="000E78BA">
        <w:t xml:space="preserve"> 2023 </w:t>
      </w:r>
    </w:p>
    <w:p w14:paraId="0D813662" w14:textId="62600A0A" w:rsidR="00DF4F0B" w:rsidRPr="000E78BA" w:rsidRDefault="00DF4F0B"/>
    <w:p w14:paraId="196DFF85" w14:textId="77777777" w:rsidR="00916FC4" w:rsidRPr="000E78BA" w:rsidRDefault="00916FC4"/>
    <w:p w14:paraId="490E073D" w14:textId="26D8F725" w:rsidR="0050619B" w:rsidRPr="0050619B" w:rsidRDefault="0050619B" w:rsidP="0050619B">
      <w:pPr>
        <w:spacing w:line="240" w:lineRule="atLeast"/>
      </w:pPr>
      <w:r w:rsidRPr="0050619B">
        <w:t>The current account surplus continued to increase in April, mainly due to the trends in trade in goods. The year-on-year increase was mainly due to a higher surplus in trade in services. Despite a decline in April, the value of construction put in place remains high. In the first four months, it increased in all segments and was 24% higher year-on-year. Year-on-year growth in the number of persons in employment in April was slightly lower than in the previous months, mainly due to a year-on-year decrease in the number of civil servants. Electricity consumption was down in all consumer groups in May, most markedly in industry. Given the sharp rise in prices, the value of fiscally verified invoices at the end of May and the beginning of June was 5% higher year-on-year in nominal terms, which is a similar increase as in the previous 14-day period. Growth continued to be highest in the sale of motor vehicles.</w:t>
      </w:r>
    </w:p>
    <w:p w14:paraId="15A04D35" w14:textId="77777777" w:rsidR="003D697A" w:rsidRPr="000E78BA" w:rsidRDefault="003D697A" w:rsidP="00670EF5">
      <w:pPr>
        <w:tabs>
          <w:tab w:val="left" w:pos="580"/>
        </w:tabs>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688"/>
        <w:gridCol w:w="3969"/>
      </w:tblGrid>
      <w:tr w:rsidR="003D697A" w:rsidRPr="000379AE" w14:paraId="3F7A6C80" w14:textId="77777777" w:rsidTr="0052634B">
        <w:trPr>
          <w:trHeight w:val="207"/>
        </w:trPr>
        <w:tc>
          <w:tcPr>
            <w:tcW w:w="5670" w:type="dxa"/>
            <w:gridSpan w:val="2"/>
            <w:tcBorders>
              <w:bottom w:val="single" w:sz="4" w:space="0" w:color="auto"/>
            </w:tcBorders>
            <w:tcMar>
              <w:left w:w="0" w:type="dxa"/>
            </w:tcMar>
          </w:tcPr>
          <w:p w14:paraId="56EAD510" w14:textId="64A6499F" w:rsidR="003D697A" w:rsidRPr="0050619B" w:rsidRDefault="0050619B" w:rsidP="0052634B">
            <w:pPr>
              <w:pStyle w:val="Naslov31"/>
              <w:jc w:val="left"/>
              <w:rPr>
                <w:lang w:val="en-US"/>
              </w:rPr>
            </w:pPr>
            <w:r w:rsidRPr="0050619B">
              <w:t>Current account of the balance of payments, April 2023</w:t>
            </w:r>
          </w:p>
        </w:tc>
        <w:tc>
          <w:tcPr>
            <w:tcW w:w="3969" w:type="dxa"/>
            <w:tcBorders>
              <w:bottom w:val="single" w:sz="4" w:space="0" w:color="auto"/>
            </w:tcBorders>
          </w:tcPr>
          <w:p w14:paraId="09FCBA0E" w14:textId="77777777" w:rsidR="003D697A" w:rsidRPr="0050619B" w:rsidRDefault="003D697A" w:rsidP="0052634B">
            <w:pPr>
              <w:pStyle w:val="Naslov31"/>
              <w:rPr>
                <w:lang w:val="en-US"/>
              </w:rPr>
            </w:pPr>
          </w:p>
        </w:tc>
      </w:tr>
      <w:tr w:rsidR="003D697A" w:rsidRPr="000E78BA" w14:paraId="4393DA21" w14:textId="77777777" w:rsidTr="0052634B">
        <w:trPr>
          <w:trHeight w:val="1134"/>
        </w:trPr>
        <w:tc>
          <w:tcPr>
            <w:tcW w:w="4982" w:type="dxa"/>
            <w:tcBorders>
              <w:top w:val="single" w:sz="4" w:space="0" w:color="auto"/>
            </w:tcBorders>
            <w:tcMar>
              <w:left w:w="0" w:type="dxa"/>
            </w:tcMar>
          </w:tcPr>
          <w:p w14:paraId="56A133EE" w14:textId="0C228A29" w:rsidR="003D697A" w:rsidRPr="000379AE" w:rsidRDefault="00C07F03" w:rsidP="0052634B">
            <w:pPr>
              <w:pStyle w:val="ListParagraph"/>
              <w:ind w:left="0"/>
              <w:rPr>
                <w:lang w:val="it-IT"/>
              </w:rPr>
            </w:pPr>
            <w:r>
              <w:rPr>
                <w:noProof/>
                <w:lang w:val="it-IT"/>
              </w:rPr>
              <w:drawing>
                <wp:inline distT="0" distB="0" distL="0" distR="0" wp14:anchorId="10599BBE" wp14:editId="44C8CB34">
                  <wp:extent cx="3160166" cy="2580049"/>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8675" cy="2595161"/>
                          </a:xfrm>
                          <a:prstGeom prst="rect">
                            <a:avLst/>
                          </a:prstGeom>
                          <a:noFill/>
                        </pic:spPr>
                      </pic:pic>
                    </a:graphicData>
                  </a:graphic>
                </wp:inline>
              </w:drawing>
            </w:r>
          </w:p>
        </w:tc>
        <w:tc>
          <w:tcPr>
            <w:tcW w:w="4657" w:type="dxa"/>
            <w:gridSpan w:val="2"/>
            <w:tcBorders>
              <w:top w:val="single" w:sz="4" w:space="0" w:color="auto"/>
            </w:tcBorders>
            <w:tcMar>
              <w:left w:w="284" w:type="dxa"/>
            </w:tcMar>
          </w:tcPr>
          <w:p w14:paraId="1F4357D4" w14:textId="09E624B9" w:rsidR="0050619B" w:rsidRPr="0050619B" w:rsidRDefault="0050619B" w:rsidP="0050619B">
            <w:pPr>
              <w:rPr>
                <w:bCs/>
              </w:rPr>
            </w:pPr>
            <w:r w:rsidRPr="0050619B">
              <w:rPr>
                <w:b/>
                <w:bCs/>
              </w:rPr>
              <w:t xml:space="preserve">The surplus of the current account of the balance of payments increased again in April, mainly due to the trends in trade in goods. </w:t>
            </w:r>
            <w:r w:rsidRPr="0050619B">
              <w:rPr>
                <w:bCs/>
              </w:rPr>
              <w:t>The trade surplus widened in April, as imports fell more than exports. The 12-month current account surplus was also higher than a year earlier, amounting to EUR 1,066.4 million (1.6% of estimated GDP). The year-on-year increase was mainly due to a higher surplus in services trade, especially in trade in travel and transportation services. Growth in the surplus in services trade was also driven by trade in higher value-added services (financial services, telecommunications, computer and information services, and research and development services). The primary income deficit was lower mainly due to lower payments of dividends and profits to foreign investors, and partly due to higher subsidies for the agricultural and fisheries policy from the EU budget. Although the trade balance is improving this year, the 12-month trade deficit was higher than last year. The secondary income deficit was also higher, due to lower government sector transfers from abroad (funds for current international cooperation from the EU budget).</w:t>
            </w:r>
          </w:p>
          <w:p w14:paraId="01520B9B" w14:textId="77777777" w:rsidR="003D697A" w:rsidRPr="000E78BA" w:rsidRDefault="003D697A" w:rsidP="0052634B"/>
        </w:tc>
      </w:tr>
    </w:tbl>
    <w:p w14:paraId="63FDE51E" w14:textId="77777777" w:rsidR="00670EF5" w:rsidRPr="000E78BA" w:rsidRDefault="00670EF5" w:rsidP="00670EF5">
      <w:pPr>
        <w:spacing w:after="160" w:line="259" w:lineRule="auto"/>
        <w:jc w:val="left"/>
      </w:pPr>
    </w:p>
    <w:p w14:paraId="1E4B8B63" w14:textId="77777777" w:rsidR="00670EF5" w:rsidRPr="000E78BA" w:rsidRDefault="00670EF5" w:rsidP="00670EF5">
      <w:pPr>
        <w:spacing w:after="160" w:line="259" w:lineRule="auto"/>
        <w:jc w:val="left"/>
      </w:pPr>
    </w:p>
    <w:p w14:paraId="15749BD8" w14:textId="77777777" w:rsidR="00670EF5" w:rsidRPr="000E78BA" w:rsidRDefault="00670EF5" w:rsidP="00670EF5">
      <w:pPr>
        <w:tabs>
          <w:tab w:val="left" w:pos="580"/>
        </w:tabs>
      </w:pPr>
    </w:p>
    <w:p w14:paraId="056A309B" w14:textId="5A633286" w:rsidR="003168CA" w:rsidRDefault="003168CA" w:rsidP="00670EF5">
      <w:pPr>
        <w:spacing w:after="160" w:line="259" w:lineRule="auto"/>
        <w:jc w:val="left"/>
      </w:pPr>
    </w:p>
    <w:p w14:paraId="2A962FC0" w14:textId="77777777" w:rsidR="0050619B" w:rsidRDefault="0050619B" w:rsidP="00670EF5">
      <w:pPr>
        <w:spacing w:after="160" w:line="259" w:lineRule="auto"/>
        <w:jc w:val="left"/>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688"/>
        <w:gridCol w:w="3969"/>
      </w:tblGrid>
      <w:tr w:rsidR="007F0DED" w:rsidRPr="006D11B5" w14:paraId="69C84140" w14:textId="77777777" w:rsidTr="0052634B">
        <w:trPr>
          <w:trHeight w:val="207"/>
        </w:trPr>
        <w:tc>
          <w:tcPr>
            <w:tcW w:w="5670" w:type="dxa"/>
            <w:gridSpan w:val="2"/>
            <w:tcBorders>
              <w:bottom w:val="single" w:sz="4" w:space="0" w:color="auto"/>
            </w:tcBorders>
            <w:tcMar>
              <w:left w:w="0" w:type="dxa"/>
            </w:tcMar>
          </w:tcPr>
          <w:p w14:paraId="14C54EF1" w14:textId="450CEF76" w:rsidR="007F0DED" w:rsidRPr="007F0DED" w:rsidRDefault="0050619B" w:rsidP="007F0DED">
            <w:pPr>
              <w:pStyle w:val="Naslov31"/>
              <w:jc w:val="left"/>
              <w:rPr>
                <w:lang w:val="en-US"/>
              </w:rPr>
            </w:pPr>
            <w:r w:rsidRPr="0050619B">
              <w:lastRenderedPageBreak/>
              <w:t>Activity in construction, April 2023</w:t>
            </w:r>
          </w:p>
        </w:tc>
        <w:tc>
          <w:tcPr>
            <w:tcW w:w="3969" w:type="dxa"/>
            <w:tcBorders>
              <w:bottom w:val="single" w:sz="4" w:space="0" w:color="auto"/>
            </w:tcBorders>
          </w:tcPr>
          <w:p w14:paraId="70723E2D" w14:textId="77777777" w:rsidR="007F0DED" w:rsidRPr="007F0DED" w:rsidRDefault="007F0DED" w:rsidP="007F0DED">
            <w:pPr>
              <w:pStyle w:val="Naslov31"/>
              <w:rPr>
                <w:lang w:val="en-US"/>
              </w:rPr>
            </w:pPr>
          </w:p>
        </w:tc>
      </w:tr>
      <w:tr w:rsidR="007F0DED" w:rsidRPr="000E78BA" w14:paraId="56045B52" w14:textId="77777777" w:rsidTr="0052634B">
        <w:trPr>
          <w:trHeight w:val="1134"/>
        </w:trPr>
        <w:tc>
          <w:tcPr>
            <w:tcW w:w="4982" w:type="dxa"/>
            <w:tcBorders>
              <w:top w:val="single" w:sz="4" w:space="0" w:color="auto"/>
            </w:tcBorders>
            <w:tcMar>
              <w:left w:w="0" w:type="dxa"/>
            </w:tcMar>
          </w:tcPr>
          <w:p w14:paraId="427C2CA9" w14:textId="47BAEFCA" w:rsidR="007F0DED" w:rsidRPr="007F0DED" w:rsidRDefault="00CC4A6E" w:rsidP="007F0DED">
            <w:pPr>
              <w:pStyle w:val="ListParagraph"/>
              <w:ind w:left="0"/>
              <w:rPr>
                <w:lang w:val="en-US"/>
              </w:rPr>
            </w:pPr>
            <w:r>
              <w:rPr>
                <w:noProof/>
                <w:lang w:val="en-US"/>
              </w:rPr>
              <w:drawing>
                <wp:inline distT="0" distB="0" distL="0" distR="0" wp14:anchorId="1EB42CA1" wp14:editId="210AC430">
                  <wp:extent cx="3137532" cy="2699309"/>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9294" cy="2709428"/>
                          </a:xfrm>
                          <a:prstGeom prst="rect">
                            <a:avLst/>
                          </a:prstGeom>
                          <a:noFill/>
                        </pic:spPr>
                      </pic:pic>
                    </a:graphicData>
                  </a:graphic>
                </wp:inline>
              </w:drawing>
            </w:r>
          </w:p>
        </w:tc>
        <w:tc>
          <w:tcPr>
            <w:tcW w:w="4657" w:type="dxa"/>
            <w:gridSpan w:val="2"/>
            <w:tcBorders>
              <w:top w:val="single" w:sz="4" w:space="0" w:color="auto"/>
            </w:tcBorders>
            <w:tcMar>
              <w:left w:w="284" w:type="dxa"/>
            </w:tcMar>
          </w:tcPr>
          <w:p w14:paraId="55EF6D61" w14:textId="2792B5E1" w:rsidR="0050619B" w:rsidRPr="0050619B" w:rsidRDefault="0050619B" w:rsidP="0050619B">
            <w:pPr>
              <w:rPr>
                <w:bCs/>
              </w:rPr>
            </w:pPr>
            <w:r w:rsidRPr="0050619B">
              <w:rPr>
                <w:b/>
                <w:bCs/>
              </w:rPr>
              <w:t xml:space="preserve">According to data on the value of construction work put in place, construction activity remains high. </w:t>
            </w:r>
            <w:r w:rsidRPr="0050619B">
              <w:rPr>
                <w:bCs/>
              </w:rPr>
              <w:t xml:space="preserve">After increasing at the beginning of this year, the value of construction put in place fell in April, while it is still significantly higher than in April last year (by 23%). In the first four months, activity was 24% higher than last year, with a similar growth in all three segments covered by the statistics: construction of buildings, civil engineering and specialised construction activities. </w:t>
            </w:r>
          </w:p>
          <w:p w14:paraId="30CA2543" w14:textId="425836A1" w:rsidR="007F0DED" w:rsidRPr="000E78BA" w:rsidRDefault="0050619B" w:rsidP="0050619B">
            <w:r w:rsidRPr="0050619B">
              <w:rPr>
                <w:bCs/>
              </w:rPr>
              <w:t>However, some other data suggest significantly lower growth in construction activity. According to VAT data, the activity of construction companies in April was 12% higher than last year. Based on data on the value of construction put in place, the difference in the growth of activity was 11 p.p. Data on the value of industrial production in two activities traditionally strongly linked to construction also do not point to such high growth. Production in other mining and quarrying was 7% lower in April than in the same month of 2022, while it was 18% lower in the manufacture of other non-metallic mineral products</w:t>
            </w:r>
            <w:r>
              <w:rPr>
                <w:bCs/>
              </w:rPr>
              <w:t>.</w:t>
            </w:r>
          </w:p>
        </w:tc>
      </w:tr>
    </w:tbl>
    <w:p w14:paraId="19D58CF8" w14:textId="0763F16F" w:rsidR="003D697A" w:rsidRDefault="003D697A" w:rsidP="00670EF5">
      <w:pPr>
        <w:spacing w:after="160" w:line="259" w:lineRule="auto"/>
        <w:jc w:val="left"/>
      </w:pPr>
    </w:p>
    <w:p w14:paraId="4C3F57BB" w14:textId="77777777" w:rsidR="003D697A" w:rsidRDefault="003D697A" w:rsidP="00670EF5">
      <w:pPr>
        <w:spacing w:after="160" w:line="259" w:lineRule="auto"/>
        <w:jc w:val="left"/>
      </w:pPr>
    </w:p>
    <w:p w14:paraId="3EFED67E" w14:textId="0C22B03E" w:rsidR="00670EF5" w:rsidRPr="000E78BA" w:rsidRDefault="00670EF5" w:rsidP="00670EF5">
      <w:pPr>
        <w:spacing w:after="160" w:line="259" w:lineRule="auto"/>
        <w:jc w:val="left"/>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688"/>
        <w:gridCol w:w="3969"/>
      </w:tblGrid>
      <w:tr w:rsidR="00670EF5" w:rsidRPr="006D11B5" w14:paraId="03F9EEB0" w14:textId="77777777" w:rsidTr="6EF97F23">
        <w:trPr>
          <w:trHeight w:val="207"/>
        </w:trPr>
        <w:tc>
          <w:tcPr>
            <w:tcW w:w="5670" w:type="dxa"/>
            <w:gridSpan w:val="2"/>
            <w:tcBorders>
              <w:bottom w:val="single" w:sz="4" w:space="0" w:color="auto"/>
            </w:tcBorders>
            <w:tcMar>
              <w:left w:w="0" w:type="dxa"/>
            </w:tcMar>
          </w:tcPr>
          <w:p w14:paraId="51776FA5" w14:textId="582C910D" w:rsidR="00670EF5" w:rsidRPr="000379AE" w:rsidRDefault="0050619B" w:rsidP="00B63889">
            <w:pPr>
              <w:pStyle w:val="Naslov31"/>
              <w:jc w:val="left"/>
            </w:pPr>
            <w:r w:rsidRPr="0050619B">
              <w:t>Number of persons in employment, April 2023</w:t>
            </w:r>
          </w:p>
        </w:tc>
        <w:tc>
          <w:tcPr>
            <w:tcW w:w="3969" w:type="dxa"/>
            <w:tcBorders>
              <w:bottom w:val="single" w:sz="4" w:space="0" w:color="auto"/>
            </w:tcBorders>
          </w:tcPr>
          <w:p w14:paraId="6E02FEE8" w14:textId="77777777" w:rsidR="00670EF5" w:rsidRPr="000379AE" w:rsidRDefault="00670EF5" w:rsidP="00B63889">
            <w:pPr>
              <w:pStyle w:val="Naslov31"/>
            </w:pPr>
          </w:p>
        </w:tc>
      </w:tr>
      <w:tr w:rsidR="00670EF5" w:rsidRPr="000E78BA" w14:paraId="6EDC14CB" w14:textId="77777777" w:rsidTr="6EF97F23">
        <w:trPr>
          <w:trHeight w:val="1134"/>
        </w:trPr>
        <w:tc>
          <w:tcPr>
            <w:tcW w:w="4982" w:type="dxa"/>
            <w:tcBorders>
              <w:top w:val="single" w:sz="4" w:space="0" w:color="auto"/>
            </w:tcBorders>
            <w:tcMar>
              <w:left w:w="0" w:type="dxa"/>
            </w:tcMar>
          </w:tcPr>
          <w:p w14:paraId="264698B3" w14:textId="59DD1A2A" w:rsidR="00670EF5" w:rsidRPr="000379AE" w:rsidRDefault="00123226" w:rsidP="00B63889">
            <w:pPr>
              <w:pStyle w:val="ListParagraph"/>
              <w:ind w:left="0"/>
            </w:pPr>
            <w:r>
              <w:rPr>
                <w:noProof/>
              </w:rPr>
              <w:drawing>
                <wp:inline distT="0" distB="0" distL="0" distR="0" wp14:anchorId="374BDE42" wp14:editId="124199B9">
                  <wp:extent cx="3193200" cy="23904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3200" cy="23904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720B6504" w14:textId="06FBB708" w:rsidR="0050619B" w:rsidRPr="0050619B" w:rsidRDefault="0050619B" w:rsidP="0050619B">
            <w:pPr>
              <w:rPr>
                <w:bCs/>
              </w:rPr>
            </w:pPr>
            <w:r w:rsidRPr="0050619B">
              <w:rPr>
                <w:b/>
                <w:bCs/>
              </w:rPr>
              <w:t>Year-on-year growth in the number of persons in employment was slightly lower in April than in the previous months (1.6%). </w:t>
            </w:r>
            <w:r w:rsidRPr="0050619B">
              <w:rPr>
                <w:bCs/>
              </w:rPr>
              <w:t>This was mainly due to the year-on-year decrease in the number of civil servants. The strongest year-on-year growth was still seen in construction, which is facing a major labour shortage and saw the largest increase in the number of persons in employment also compared to the same period in 2019. Employment of foreign workers has been the largest contributor to the overall growth in the number of persons in employment for some time – their contribution was 87% year-on-year in April, slightly higher than in previous months. Foreigners accounted for 14.3% of total employment, up 1.2 p.p. from the previous year. The sectors with the highest share of foreigners were construction (48%), transportation and storage (32%), and administrative and support service activities (26%).</w:t>
            </w:r>
          </w:p>
          <w:p w14:paraId="7D5CDECB" w14:textId="6B27D47E" w:rsidR="00670EF5" w:rsidRPr="000E78BA" w:rsidRDefault="00670EF5" w:rsidP="00B63889"/>
        </w:tc>
      </w:tr>
    </w:tbl>
    <w:p w14:paraId="0C16A41D" w14:textId="3D5B8225" w:rsidR="00670EF5" w:rsidRDefault="00670EF5" w:rsidP="00670EF5">
      <w:pPr>
        <w:spacing w:after="160" w:line="259" w:lineRule="auto"/>
        <w:jc w:val="left"/>
      </w:pPr>
    </w:p>
    <w:p w14:paraId="610458DF" w14:textId="01A94F8E" w:rsidR="00123226" w:rsidRDefault="00123226" w:rsidP="00670EF5">
      <w:pPr>
        <w:spacing w:after="160" w:line="259" w:lineRule="auto"/>
        <w:jc w:val="left"/>
      </w:pPr>
    </w:p>
    <w:p w14:paraId="575D9D0D" w14:textId="77777777" w:rsidR="0050619B" w:rsidRPr="000E78BA" w:rsidRDefault="0050619B" w:rsidP="00670EF5">
      <w:pPr>
        <w:spacing w:after="160" w:line="259" w:lineRule="auto"/>
        <w:jc w:val="left"/>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688"/>
        <w:gridCol w:w="3969"/>
      </w:tblGrid>
      <w:tr w:rsidR="000F2E14" w:rsidRPr="006D11B5" w14:paraId="599AAF08" w14:textId="77777777" w:rsidTr="0025611E">
        <w:trPr>
          <w:trHeight w:val="207"/>
        </w:trPr>
        <w:tc>
          <w:tcPr>
            <w:tcW w:w="5670" w:type="dxa"/>
            <w:gridSpan w:val="2"/>
            <w:tcBorders>
              <w:bottom w:val="single" w:sz="4" w:space="0" w:color="auto"/>
            </w:tcBorders>
            <w:tcMar>
              <w:left w:w="0" w:type="dxa"/>
            </w:tcMar>
          </w:tcPr>
          <w:p w14:paraId="725D4553" w14:textId="7DD9F596" w:rsidR="000F2E14" w:rsidRPr="006D11B5" w:rsidRDefault="0050619B" w:rsidP="0025611E">
            <w:pPr>
              <w:pStyle w:val="Naslov31"/>
              <w:jc w:val="left"/>
              <w:rPr>
                <w:lang w:val="sl-SI"/>
              </w:rPr>
            </w:pPr>
            <w:r w:rsidRPr="0050619B">
              <w:lastRenderedPageBreak/>
              <w:t>Electricity consumption by consumption group, May 2023</w:t>
            </w:r>
          </w:p>
        </w:tc>
        <w:tc>
          <w:tcPr>
            <w:tcW w:w="3969" w:type="dxa"/>
            <w:tcBorders>
              <w:bottom w:val="single" w:sz="4" w:space="0" w:color="auto"/>
            </w:tcBorders>
          </w:tcPr>
          <w:p w14:paraId="7F39706B" w14:textId="77777777" w:rsidR="000F2E14" w:rsidRPr="006D11B5" w:rsidRDefault="000F2E14" w:rsidP="0025611E">
            <w:pPr>
              <w:pStyle w:val="Naslov31"/>
              <w:rPr>
                <w:lang w:val="sl-SI"/>
              </w:rPr>
            </w:pPr>
          </w:p>
        </w:tc>
      </w:tr>
      <w:tr w:rsidR="000F2E14" w:rsidRPr="000E78BA" w14:paraId="19C71FB2" w14:textId="77777777" w:rsidTr="0025611E">
        <w:trPr>
          <w:trHeight w:val="1134"/>
        </w:trPr>
        <w:tc>
          <w:tcPr>
            <w:tcW w:w="4982" w:type="dxa"/>
            <w:tcBorders>
              <w:top w:val="single" w:sz="4" w:space="0" w:color="auto"/>
            </w:tcBorders>
            <w:tcMar>
              <w:left w:w="0" w:type="dxa"/>
            </w:tcMar>
          </w:tcPr>
          <w:p w14:paraId="1E39B0FB" w14:textId="5A0FCC0C" w:rsidR="000F2E14" w:rsidRPr="006D11B5" w:rsidRDefault="00957FCB" w:rsidP="0025611E">
            <w:pPr>
              <w:pStyle w:val="ListParagraph"/>
              <w:ind w:left="0"/>
              <w:rPr>
                <w:lang w:val="sl-SI"/>
              </w:rPr>
            </w:pPr>
            <w:r>
              <w:rPr>
                <w:noProof/>
                <w:lang w:val="sl-SI"/>
              </w:rPr>
              <w:drawing>
                <wp:inline distT="0" distB="0" distL="0" distR="0" wp14:anchorId="154E06D0" wp14:editId="0C88FFA2">
                  <wp:extent cx="3155105" cy="2538374"/>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9468" cy="2557975"/>
                          </a:xfrm>
                          <a:prstGeom prst="rect">
                            <a:avLst/>
                          </a:prstGeom>
                          <a:noFill/>
                        </pic:spPr>
                      </pic:pic>
                    </a:graphicData>
                  </a:graphic>
                </wp:inline>
              </w:drawing>
            </w:r>
          </w:p>
        </w:tc>
        <w:tc>
          <w:tcPr>
            <w:tcW w:w="4657" w:type="dxa"/>
            <w:gridSpan w:val="2"/>
            <w:tcBorders>
              <w:top w:val="single" w:sz="4" w:space="0" w:color="auto"/>
            </w:tcBorders>
            <w:tcMar>
              <w:left w:w="284" w:type="dxa"/>
            </w:tcMar>
          </w:tcPr>
          <w:p w14:paraId="1713DC52" w14:textId="34F27052" w:rsidR="0050619B" w:rsidRPr="0050619B" w:rsidRDefault="0050619B" w:rsidP="0050619B">
            <w:pPr>
              <w:rPr>
                <w:bCs/>
              </w:rPr>
            </w:pPr>
            <w:r w:rsidRPr="0050619B">
              <w:rPr>
                <w:b/>
                <w:bCs/>
              </w:rPr>
              <w:t xml:space="preserve">In May, electricity consumption in the distribution network was lower year-on-year in all consumption groups. </w:t>
            </w:r>
            <w:r w:rsidRPr="0050619B">
              <w:rPr>
                <w:bCs/>
              </w:rPr>
              <w:t>As in previous few months, the largest decrease was seen in industrial consumption (by 9.6%), according to our estimation mainly on account of the energy-intensive part of the economy. Household consumption was also lower year-on-year in May (by 3.1%), according to our estimates due to a more rational energy consumption. Small business consumption</w:t>
            </w:r>
            <w:r w:rsidRPr="0050619B">
              <w:rPr>
                <w:bCs/>
                <w:vertAlign w:val="superscript"/>
              </w:rPr>
              <w:footnoteReference w:id="2"/>
            </w:r>
            <w:r w:rsidRPr="0050619B">
              <w:rPr>
                <w:bCs/>
              </w:rPr>
              <w:t xml:space="preserve"> was 3.2% lower year-on-year in May.</w:t>
            </w:r>
          </w:p>
          <w:p w14:paraId="26475651" w14:textId="77777777" w:rsidR="000F2E14" w:rsidRPr="000E78BA" w:rsidRDefault="000F2E14" w:rsidP="0025611E"/>
        </w:tc>
      </w:tr>
    </w:tbl>
    <w:p w14:paraId="54674856" w14:textId="256ECE05" w:rsidR="00FE7254" w:rsidRDefault="00FE7254" w:rsidP="00FE7254"/>
    <w:p w14:paraId="26E261F2" w14:textId="7C029427" w:rsidR="007F0DED" w:rsidRDefault="007F0DED" w:rsidP="00FE7254"/>
    <w:p w14:paraId="09FA934F" w14:textId="6CF1E9FB" w:rsidR="007F0DED" w:rsidRDefault="007F0DED" w:rsidP="00FE7254"/>
    <w:p w14:paraId="303A26B3" w14:textId="41EB6C2E" w:rsidR="007F0DED" w:rsidRDefault="007F0DED" w:rsidP="00FE725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822"/>
        <w:gridCol w:w="2835"/>
      </w:tblGrid>
      <w:tr w:rsidR="000379AE" w:rsidRPr="006D11B5" w14:paraId="48D2750C" w14:textId="77777777" w:rsidTr="00B3628F">
        <w:trPr>
          <w:trHeight w:val="207"/>
        </w:trPr>
        <w:tc>
          <w:tcPr>
            <w:tcW w:w="6804" w:type="dxa"/>
            <w:gridSpan w:val="2"/>
            <w:tcBorders>
              <w:bottom w:val="single" w:sz="4" w:space="0" w:color="auto"/>
            </w:tcBorders>
            <w:tcMar>
              <w:left w:w="0" w:type="dxa"/>
            </w:tcMar>
          </w:tcPr>
          <w:p w14:paraId="2F74B04D" w14:textId="6FBC91B5" w:rsidR="000379AE" w:rsidRPr="006D11B5" w:rsidRDefault="0050619B" w:rsidP="003F04A0">
            <w:pPr>
              <w:pStyle w:val="Naslov31"/>
              <w:jc w:val="left"/>
              <w:rPr>
                <w:lang w:val="sl-SI"/>
              </w:rPr>
            </w:pPr>
            <w:r w:rsidRPr="0050619B">
              <w:t>Value of fiscally verified invoices, in nominal terms, 28 May–10 June 2023</w:t>
            </w:r>
          </w:p>
        </w:tc>
        <w:tc>
          <w:tcPr>
            <w:tcW w:w="2835" w:type="dxa"/>
            <w:tcBorders>
              <w:bottom w:val="single" w:sz="4" w:space="0" w:color="auto"/>
            </w:tcBorders>
          </w:tcPr>
          <w:p w14:paraId="2A9C4A13" w14:textId="77777777" w:rsidR="000379AE" w:rsidRPr="006D11B5" w:rsidRDefault="000379AE" w:rsidP="003F04A0">
            <w:pPr>
              <w:pStyle w:val="Naslov31"/>
              <w:rPr>
                <w:lang w:val="sl-SI"/>
              </w:rPr>
            </w:pPr>
          </w:p>
        </w:tc>
      </w:tr>
      <w:tr w:rsidR="000379AE" w:rsidRPr="000E78BA" w14:paraId="54000D8A" w14:textId="77777777" w:rsidTr="003F04A0">
        <w:trPr>
          <w:trHeight w:val="1134"/>
        </w:trPr>
        <w:tc>
          <w:tcPr>
            <w:tcW w:w="4982" w:type="dxa"/>
            <w:tcBorders>
              <w:top w:val="single" w:sz="4" w:space="0" w:color="auto"/>
            </w:tcBorders>
            <w:tcMar>
              <w:left w:w="0" w:type="dxa"/>
            </w:tcMar>
          </w:tcPr>
          <w:p w14:paraId="4CE12566" w14:textId="5B947CC7" w:rsidR="000379AE" w:rsidRPr="006D11B5" w:rsidRDefault="00121FD1" w:rsidP="003F04A0">
            <w:pPr>
              <w:pStyle w:val="ListParagraph"/>
              <w:ind w:left="0"/>
              <w:rPr>
                <w:lang w:val="sl-SI"/>
              </w:rPr>
            </w:pPr>
            <w:r>
              <w:rPr>
                <w:noProof/>
                <w:lang w:val="sl-SI"/>
              </w:rPr>
              <w:drawing>
                <wp:inline distT="0" distB="0" distL="0" distR="0" wp14:anchorId="50BA26E1" wp14:editId="2DE6AE39">
                  <wp:extent cx="3149713" cy="25530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4965" cy="2565366"/>
                          </a:xfrm>
                          <a:prstGeom prst="rect">
                            <a:avLst/>
                          </a:prstGeom>
                          <a:noFill/>
                        </pic:spPr>
                      </pic:pic>
                    </a:graphicData>
                  </a:graphic>
                </wp:inline>
              </w:drawing>
            </w:r>
          </w:p>
        </w:tc>
        <w:tc>
          <w:tcPr>
            <w:tcW w:w="4657" w:type="dxa"/>
            <w:gridSpan w:val="2"/>
            <w:tcBorders>
              <w:top w:val="single" w:sz="4" w:space="0" w:color="auto"/>
            </w:tcBorders>
            <w:tcMar>
              <w:left w:w="284" w:type="dxa"/>
            </w:tcMar>
          </w:tcPr>
          <w:p w14:paraId="1F93A9E9" w14:textId="4DC3E5DE" w:rsidR="0050619B" w:rsidRPr="0050619B" w:rsidRDefault="0050619B" w:rsidP="0050619B">
            <w:pPr>
              <w:rPr>
                <w:bCs/>
              </w:rPr>
            </w:pPr>
            <w:bookmarkStart w:id="1" w:name="_Hlk137633393"/>
            <w:r w:rsidRPr="0050619B">
              <w:rPr>
                <w:b/>
                <w:bCs/>
              </w:rPr>
              <w:t xml:space="preserve">Amid high price growth, the nominal value of fiscally verified invoices between 28 May and 10 June 2023 was 5% higher year-on-year. </w:t>
            </w:r>
            <w:r w:rsidRPr="0050619B">
              <w:rPr>
                <w:bCs/>
              </w:rPr>
              <w:t>Growth was similar as in the previous 14-day period, mainly due to a 5% growth of turnover in trade, which accounted for 76% of the total value of fiscally verified invoices issued. As has been the case all year, growth was highest in the sale of motor vehicles (22%). Growth in retail trade was 3%, while turnover in wholesale trade was similar to last year. After halving in the previous period (to 5%) turnover growth in accommodation and food service activities and in certain creative, arts, entertainment, and sports services and betting and gambling rebounded (overall growth was 11%).</w:t>
            </w:r>
          </w:p>
          <w:bookmarkEnd w:id="1"/>
          <w:p w14:paraId="7464A44D" w14:textId="77777777" w:rsidR="000379AE" w:rsidRPr="000E78BA" w:rsidRDefault="000379AE" w:rsidP="003F04A0"/>
        </w:tc>
      </w:tr>
    </w:tbl>
    <w:p w14:paraId="7FA201AA" w14:textId="0526D89D" w:rsidR="007F0DED" w:rsidRDefault="007F0DED" w:rsidP="00FE7254"/>
    <w:p w14:paraId="3E50AA45" w14:textId="37A0EB7D" w:rsidR="007F0DED" w:rsidRDefault="007F0DED" w:rsidP="00FE7254"/>
    <w:p w14:paraId="66542335" w14:textId="77777777" w:rsidR="007F0DED" w:rsidRDefault="007F0DED" w:rsidP="00FE7254"/>
    <w:p w14:paraId="22475C0D" w14:textId="10995B66" w:rsidR="007F0DED" w:rsidRPr="000E78BA" w:rsidRDefault="007F0DED" w:rsidP="00FE7254">
      <w:pPr>
        <w:sectPr w:rsidR="007F0DED" w:rsidRPr="000E78BA" w:rsidSect="00363E63">
          <w:footerReference w:type="default" r:id="rId13"/>
          <w:headerReference w:type="first" r:id="rId14"/>
          <w:footerReference w:type="first" r:id="rId15"/>
          <w:type w:val="continuous"/>
          <w:pgSz w:w="11906" w:h="16838"/>
          <w:pgMar w:top="1134" w:right="1134" w:bottom="1021" w:left="1134" w:header="709" w:footer="397" w:gutter="0"/>
          <w:cols w:space="708"/>
          <w:titlePg/>
          <w:docGrid w:linePitch="360"/>
        </w:sectPr>
      </w:pPr>
    </w:p>
    <w:p w14:paraId="515F4F7F" w14:textId="39EB348B" w:rsidR="00A03401" w:rsidRPr="000E78BA" w:rsidRDefault="00265929" w:rsidP="00C26C8D">
      <w:pPr>
        <w:tabs>
          <w:tab w:val="left" w:pos="580"/>
        </w:tabs>
      </w:pPr>
      <w:r w:rsidRPr="00265929">
        <w:rPr>
          <w:noProof/>
        </w:rPr>
        <w:lastRenderedPageBreak/>
        <w:drawing>
          <wp:inline distT="0" distB="0" distL="0" distR="0" wp14:anchorId="60E09D4A" wp14:editId="699A41F4">
            <wp:extent cx="6303132" cy="8851392"/>
            <wp:effectExtent l="0" t="0" r="254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04719" cy="8853621"/>
                    </a:xfrm>
                    <a:prstGeom prst="rect">
                      <a:avLst/>
                    </a:prstGeom>
                    <a:noFill/>
                    <a:ln>
                      <a:noFill/>
                    </a:ln>
                  </pic:spPr>
                </pic:pic>
              </a:graphicData>
            </a:graphic>
          </wp:inline>
        </w:drawing>
      </w:r>
    </w:p>
    <w:p w14:paraId="26A312A6" w14:textId="41A5F6ED" w:rsidR="002E69B6" w:rsidRPr="000E78BA" w:rsidRDefault="002E69B6" w:rsidP="00C26C8D">
      <w:pPr>
        <w:tabs>
          <w:tab w:val="left" w:pos="580"/>
        </w:tabs>
      </w:pPr>
    </w:p>
    <w:sectPr w:rsidR="002E69B6" w:rsidRPr="000E78BA" w:rsidSect="00363E63">
      <w:headerReference w:type="default" r:id="rId17"/>
      <w:footerReference w:type="default" r:id="rId18"/>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439F4" w14:textId="77777777" w:rsidR="00121D90" w:rsidRDefault="00121D90" w:rsidP="0063497B">
      <w:pPr>
        <w:spacing w:line="240" w:lineRule="auto"/>
      </w:pPr>
      <w:r>
        <w:separator/>
      </w:r>
    </w:p>
  </w:endnote>
  <w:endnote w:type="continuationSeparator" w:id="0">
    <w:p w14:paraId="385D8024" w14:textId="77777777" w:rsidR="00121D90" w:rsidRDefault="00121D90" w:rsidP="0063497B">
      <w:pPr>
        <w:spacing w:line="240" w:lineRule="auto"/>
      </w:pPr>
      <w:r>
        <w:continuationSeparator/>
      </w:r>
    </w:p>
  </w:endnote>
  <w:endnote w:type="continuationNotice" w:id="1">
    <w:p w14:paraId="6BEBB1B3" w14:textId="77777777" w:rsidR="00121D90" w:rsidRDefault="00121D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8242D" w14:textId="532304C9"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sz w:val="18"/>
          <w:szCs w:val="18"/>
        </w:rPr>
        <w:id w:val="-652685202"/>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Pr>
            <w:sz w:val="18"/>
          </w:rPr>
          <w:t>1</w:t>
        </w:r>
        <w:r w:rsidRPr="00363E63">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9913" w14:textId="017B7F72"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sz w:val="18"/>
          <w:szCs w:val="18"/>
        </w:rPr>
        <w:id w:val="-89402759"/>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sidRPr="00363E63">
          <w:rPr>
            <w:sz w:val="18"/>
          </w:rPr>
          <w:t>1</w:t>
        </w:r>
        <w:r w:rsidRPr="00363E63">
          <w:rPr>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BB8D" w14:textId="77777777" w:rsidR="009A0978" w:rsidRPr="00C26C8D" w:rsidRDefault="009A0978" w:rsidP="00C26C8D">
    <w:pPr>
      <w:pStyle w:val="Naslov31"/>
      <w:tabs>
        <w:tab w:val="right" w:pos="9638"/>
      </w:tabs>
      <w:jc w:val="left"/>
      <w:rPr>
        <w:b w:val="0"/>
        <w:sz w:val="18"/>
        <w:szCs w:val="18"/>
      </w:rPr>
    </w:pPr>
    <w:r>
      <w:rPr>
        <w:b w:val="0"/>
        <w:sz w:val="18"/>
      </w:rPr>
      <w:t>The table format accessible to screen reader users can be found on the IMAD website among the appendices to the current graphs of the week (Selected macroeconomic indicators for Slovenia).</w:t>
    </w:r>
  </w:p>
  <w:p w14:paraId="67C0D3BB" w14:textId="77777777" w:rsidR="009A0978" w:rsidRPr="00C26C8D" w:rsidRDefault="009A0978" w:rsidP="00C26C8D">
    <w:pPr>
      <w:pStyle w:val="Naslov31"/>
      <w:tabs>
        <w:tab w:val="right" w:pos="9638"/>
      </w:tabs>
      <w:jc w:val="left"/>
      <w:rPr>
        <w:b w:val="0"/>
        <w:sz w:val="18"/>
        <w:szCs w:val="18"/>
      </w:rPr>
    </w:pPr>
  </w:p>
  <w:p w14:paraId="6B87A005" w14:textId="77777777" w:rsidR="009A0978" w:rsidRPr="00363E63" w:rsidRDefault="009A0978" w:rsidP="00C26C8D">
    <w:pPr>
      <w:pStyle w:val="Naslov31"/>
      <w:tabs>
        <w:tab w:val="right" w:pos="9638"/>
      </w:tabs>
      <w:jc w:val="left"/>
      <w:rPr>
        <w:b w:val="0"/>
        <w:sz w:val="18"/>
        <w:szCs w:val="18"/>
      </w:rPr>
    </w:pPr>
    <w:r>
      <w:rPr>
        <w:sz w:val="18"/>
      </w:rPr>
      <w:t xml:space="preserve">More information: </w:t>
    </w:r>
    <w:r>
      <w:rPr>
        <w:b w:val="0"/>
        <w:sz w:val="18"/>
      </w:rPr>
      <w:t>phone: +386 1 478 10 04, e-mail: polona.osrajnik@gov.si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A9A72" w14:textId="77777777" w:rsidR="00121D90" w:rsidRDefault="00121D90" w:rsidP="0063497B">
      <w:pPr>
        <w:spacing w:line="240" w:lineRule="auto"/>
      </w:pPr>
      <w:r>
        <w:separator/>
      </w:r>
    </w:p>
  </w:footnote>
  <w:footnote w:type="continuationSeparator" w:id="0">
    <w:p w14:paraId="342240E8" w14:textId="77777777" w:rsidR="00121D90" w:rsidRDefault="00121D90" w:rsidP="0063497B">
      <w:pPr>
        <w:spacing w:line="240" w:lineRule="auto"/>
      </w:pPr>
      <w:r>
        <w:continuationSeparator/>
      </w:r>
    </w:p>
  </w:footnote>
  <w:footnote w:type="continuationNotice" w:id="1">
    <w:p w14:paraId="0249FBB8" w14:textId="77777777" w:rsidR="00121D90" w:rsidRDefault="00121D90">
      <w:pPr>
        <w:spacing w:line="240" w:lineRule="auto"/>
      </w:pPr>
    </w:p>
  </w:footnote>
  <w:footnote w:id="2">
    <w:p w14:paraId="6FF7E91D" w14:textId="77777777" w:rsidR="0050619B" w:rsidRDefault="0050619B" w:rsidP="0050619B">
      <w:pPr>
        <w:pStyle w:val="FootnoteText"/>
      </w:pPr>
      <w:r>
        <w:rPr>
          <w:rStyle w:val="FootnoteReference"/>
        </w:rPr>
        <w:footnoteRef/>
      </w:r>
      <w:r>
        <w:t xml:space="preserve"> In this consumption group, consumption is most frequently measured in shops and service activities. This group also includes warehouses, agricultural activity, etc., and large manufacturing plants that do not consume significant amounts of electricity at some measurement points.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A66C" w14:textId="3C449353" w:rsidR="009A0978" w:rsidRDefault="009A0978" w:rsidP="00652795">
    <w:pPr>
      <w:jc w:val="right"/>
    </w:pPr>
    <w:r>
      <w:rPr>
        <w:noProof/>
      </w:rPr>
      <w:drawing>
        <wp:anchor distT="0" distB="0" distL="114300" distR="114300" simplePos="0" relativeHeight="251658240" behindDoc="0" locked="0" layoutInCell="1" allowOverlap="1" wp14:anchorId="254C5F65" wp14:editId="4ADD8BF1">
          <wp:simplePos x="0" y="0"/>
          <wp:positionH relativeFrom="column">
            <wp:posOffset>-313690</wp:posOffset>
          </wp:positionH>
          <wp:positionV relativeFrom="paragraph">
            <wp:posOffset>60960</wp:posOffset>
          </wp:positionV>
          <wp:extent cx="1155700" cy="1002030"/>
          <wp:effectExtent l="0" t="0" r="6350" b="762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MAR logo"/>
                  <pic:cNvPicPr/>
                </pic:nvPicPr>
                <pic:blipFill>
                  <a:blip r:embed="rId1">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rsidR="0045024D">
      <w:t>1</w:t>
    </w:r>
    <w:r w:rsidR="000379AE">
      <w:t>9</w:t>
    </w:r>
    <w:r>
      <w:t xml:space="preserve"> </w:t>
    </w:r>
    <w:r w:rsidR="007F0DED">
      <w:t>June</w:t>
    </w:r>
    <w:r>
      <w:t xml:space="preserve"> 2023</w:t>
    </w:r>
  </w:p>
  <w:p w14:paraId="4BCD6FCD" w14:textId="77777777" w:rsidR="009A0978" w:rsidRDefault="009A0978" w:rsidP="00FE7254">
    <w:pPr>
      <w:jc w:val="right"/>
    </w:pPr>
  </w:p>
  <w:p w14:paraId="2346E65D" w14:textId="77777777" w:rsidR="009A0978" w:rsidRDefault="009A0978" w:rsidP="00FE7254">
    <w:pPr>
      <w:jc w:val="right"/>
    </w:pPr>
  </w:p>
  <w:p w14:paraId="72003DEC" w14:textId="77777777" w:rsidR="009A0978" w:rsidRDefault="009A0978" w:rsidP="00FE7254">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0F943" w14:textId="77777777" w:rsidR="009A0978" w:rsidRPr="00C26C8D" w:rsidRDefault="009A0978" w:rsidP="00C26C8D">
    <w:pPr>
      <w:pStyle w:val="Header"/>
      <w:rPr>
        <w:b/>
      </w:rPr>
    </w:pPr>
    <w:r>
      <w:rPr>
        <w:b/>
      </w:rPr>
      <w:t>Table: Selected macroeconomic indicators for Slovenia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hideSpellingErrors/>
  <w:hideGrammaticalErrors/>
  <w:defaultTabStop w:val="170"/>
  <w:hyphenationZone w:val="425"/>
  <w:drawingGridHorizontalSpacing w:val="4933"/>
  <w:drawingGridVerticalSpacing w:val="31185"/>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57"/>
    <w:rsid w:val="00001002"/>
    <w:rsid w:val="00004D56"/>
    <w:rsid w:val="00005E4B"/>
    <w:rsid w:val="00006CDC"/>
    <w:rsid w:val="00014A64"/>
    <w:rsid w:val="00016923"/>
    <w:rsid w:val="00021B8C"/>
    <w:rsid w:val="00022B08"/>
    <w:rsid w:val="0002391A"/>
    <w:rsid w:val="00024EF0"/>
    <w:rsid w:val="000257A3"/>
    <w:rsid w:val="00026AAA"/>
    <w:rsid w:val="000379AE"/>
    <w:rsid w:val="000407E8"/>
    <w:rsid w:val="00041021"/>
    <w:rsid w:val="0004116E"/>
    <w:rsid w:val="000425EA"/>
    <w:rsid w:val="0004410D"/>
    <w:rsid w:val="00050078"/>
    <w:rsid w:val="0005322C"/>
    <w:rsid w:val="00054458"/>
    <w:rsid w:val="00054692"/>
    <w:rsid w:val="00054B17"/>
    <w:rsid w:val="00055BD4"/>
    <w:rsid w:val="00060808"/>
    <w:rsid w:val="00061F03"/>
    <w:rsid w:val="00062E0D"/>
    <w:rsid w:val="00063EB4"/>
    <w:rsid w:val="00064E87"/>
    <w:rsid w:val="00065B72"/>
    <w:rsid w:val="00066060"/>
    <w:rsid w:val="00070313"/>
    <w:rsid w:val="000703C7"/>
    <w:rsid w:val="00070B6E"/>
    <w:rsid w:val="00071007"/>
    <w:rsid w:val="00073C2B"/>
    <w:rsid w:val="00077F13"/>
    <w:rsid w:val="000802F5"/>
    <w:rsid w:val="00083B7F"/>
    <w:rsid w:val="00087E6A"/>
    <w:rsid w:val="00092592"/>
    <w:rsid w:val="00092E40"/>
    <w:rsid w:val="00093214"/>
    <w:rsid w:val="00096101"/>
    <w:rsid w:val="00097DD5"/>
    <w:rsid w:val="000A5A42"/>
    <w:rsid w:val="000A6032"/>
    <w:rsid w:val="000A6A64"/>
    <w:rsid w:val="000A7BDC"/>
    <w:rsid w:val="000B2332"/>
    <w:rsid w:val="000B2627"/>
    <w:rsid w:val="000B5B96"/>
    <w:rsid w:val="000C450B"/>
    <w:rsid w:val="000C529C"/>
    <w:rsid w:val="000C5DFC"/>
    <w:rsid w:val="000D3F8B"/>
    <w:rsid w:val="000D4661"/>
    <w:rsid w:val="000D7845"/>
    <w:rsid w:val="000E0B03"/>
    <w:rsid w:val="000E0C96"/>
    <w:rsid w:val="000E78BA"/>
    <w:rsid w:val="000F18E2"/>
    <w:rsid w:val="000F2E14"/>
    <w:rsid w:val="000F5315"/>
    <w:rsid w:val="00101E8B"/>
    <w:rsid w:val="00110B3C"/>
    <w:rsid w:val="00111DFE"/>
    <w:rsid w:val="00112B3E"/>
    <w:rsid w:val="00115501"/>
    <w:rsid w:val="00115E8D"/>
    <w:rsid w:val="00116668"/>
    <w:rsid w:val="00120162"/>
    <w:rsid w:val="00121D90"/>
    <w:rsid w:val="00121FD1"/>
    <w:rsid w:val="00123226"/>
    <w:rsid w:val="00123A5A"/>
    <w:rsid w:val="00123D52"/>
    <w:rsid w:val="001255CD"/>
    <w:rsid w:val="0012725B"/>
    <w:rsid w:val="00127822"/>
    <w:rsid w:val="00133E20"/>
    <w:rsid w:val="0014161A"/>
    <w:rsid w:val="00150890"/>
    <w:rsid w:val="00150D0F"/>
    <w:rsid w:val="001557F1"/>
    <w:rsid w:val="0016111E"/>
    <w:rsid w:val="00161807"/>
    <w:rsid w:val="00162E99"/>
    <w:rsid w:val="00164543"/>
    <w:rsid w:val="00167096"/>
    <w:rsid w:val="00170703"/>
    <w:rsid w:val="00175B27"/>
    <w:rsid w:val="00176407"/>
    <w:rsid w:val="0018081D"/>
    <w:rsid w:val="00181CF5"/>
    <w:rsid w:val="00182319"/>
    <w:rsid w:val="001847BE"/>
    <w:rsid w:val="00187DC1"/>
    <w:rsid w:val="00190B5F"/>
    <w:rsid w:val="0019138D"/>
    <w:rsid w:val="00191F0E"/>
    <w:rsid w:val="00192B58"/>
    <w:rsid w:val="001A0B7D"/>
    <w:rsid w:val="001A0C6A"/>
    <w:rsid w:val="001A0C98"/>
    <w:rsid w:val="001A3E47"/>
    <w:rsid w:val="001A656B"/>
    <w:rsid w:val="001B475E"/>
    <w:rsid w:val="001B6AE7"/>
    <w:rsid w:val="001B6FAE"/>
    <w:rsid w:val="001B7402"/>
    <w:rsid w:val="001C03A0"/>
    <w:rsid w:val="001C2D69"/>
    <w:rsid w:val="001C3E55"/>
    <w:rsid w:val="001D1DF5"/>
    <w:rsid w:val="001D2917"/>
    <w:rsid w:val="001D3E77"/>
    <w:rsid w:val="001D6793"/>
    <w:rsid w:val="001D76BE"/>
    <w:rsid w:val="001E3587"/>
    <w:rsid w:val="001E3956"/>
    <w:rsid w:val="001E66B1"/>
    <w:rsid w:val="001F4E8F"/>
    <w:rsid w:val="001F4EE0"/>
    <w:rsid w:val="001F51CD"/>
    <w:rsid w:val="001F5764"/>
    <w:rsid w:val="002040EA"/>
    <w:rsid w:val="0020683D"/>
    <w:rsid w:val="00213015"/>
    <w:rsid w:val="00215DA0"/>
    <w:rsid w:val="002220F4"/>
    <w:rsid w:val="0022245A"/>
    <w:rsid w:val="002229E0"/>
    <w:rsid w:val="00222F75"/>
    <w:rsid w:val="0022644C"/>
    <w:rsid w:val="00226C04"/>
    <w:rsid w:val="002362D3"/>
    <w:rsid w:val="00236656"/>
    <w:rsid w:val="002374F8"/>
    <w:rsid w:val="0024091B"/>
    <w:rsid w:val="0024119A"/>
    <w:rsid w:val="00242C71"/>
    <w:rsid w:val="0024323E"/>
    <w:rsid w:val="00243593"/>
    <w:rsid w:val="002436ED"/>
    <w:rsid w:val="0024378B"/>
    <w:rsid w:val="002461D2"/>
    <w:rsid w:val="00246CF1"/>
    <w:rsid w:val="002511CF"/>
    <w:rsid w:val="00252E25"/>
    <w:rsid w:val="00253AF0"/>
    <w:rsid w:val="002540FD"/>
    <w:rsid w:val="002551D9"/>
    <w:rsid w:val="00255F95"/>
    <w:rsid w:val="0026341B"/>
    <w:rsid w:val="00263CDF"/>
    <w:rsid w:val="0026509A"/>
    <w:rsid w:val="00265929"/>
    <w:rsid w:val="00271747"/>
    <w:rsid w:val="0027286B"/>
    <w:rsid w:val="00274D3F"/>
    <w:rsid w:val="0028665C"/>
    <w:rsid w:val="00290CA7"/>
    <w:rsid w:val="00291679"/>
    <w:rsid w:val="0029405F"/>
    <w:rsid w:val="00296BEC"/>
    <w:rsid w:val="002A62E5"/>
    <w:rsid w:val="002B025E"/>
    <w:rsid w:val="002B058F"/>
    <w:rsid w:val="002B113D"/>
    <w:rsid w:val="002B4319"/>
    <w:rsid w:val="002B4C3A"/>
    <w:rsid w:val="002B5361"/>
    <w:rsid w:val="002B617D"/>
    <w:rsid w:val="002B67C9"/>
    <w:rsid w:val="002C5AFE"/>
    <w:rsid w:val="002C75CC"/>
    <w:rsid w:val="002D46EF"/>
    <w:rsid w:val="002D753B"/>
    <w:rsid w:val="002D77C5"/>
    <w:rsid w:val="002E20DD"/>
    <w:rsid w:val="002E64A4"/>
    <w:rsid w:val="002E655C"/>
    <w:rsid w:val="002E69B6"/>
    <w:rsid w:val="002E6F0D"/>
    <w:rsid w:val="002E6FAD"/>
    <w:rsid w:val="002E7284"/>
    <w:rsid w:val="002F00BB"/>
    <w:rsid w:val="002F0448"/>
    <w:rsid w:val="002F45CB"/>
    <w:rsid w:val="00301B51"/>
    <w:rsid w:val="00305883"/>
    <w:rsid w:val="00306767"/>
    <w:rsid w:val="00312D09"/>
    <w:rsid w:val="003159CC"/>
    <w:rsid w:val="003168CA"/>
    <w:rsid w:val="00325655"/>
    <w:rsid w:val="0032707E"/>
    <w:rsid w:val="00327AF7"/>
    <w:rsid w:val="0033042F"/>
    <w:rsid w:val="003305D2"/>
    <w:rsid w:val="00330DEB"/>
    <w:rsid w:val="00331DD6"/>
    <w:rsid w:val="00333B2F"/>
    <w:rsid w:val="0034156F"/>
    <w:rsid w:val="00342F7A"/>
    <w:rsid w:val="0034385F"/>
    <w:rsid w:val="003443B1"/>
    <w:rsid w:val="00345706"/>
    <w:rsid w:val="00346E79"/>
    <w:rsid w:val="00350999"/>
    <w:rsid w:val="00350A64"/>
    <w:rsid w:val="003524EB"/>
    <w:rsid w:val="00355359"/>
    <w:rsid w:val="0035658B"/>
    <w:rsid w:val="00356832"/>
    <w:rsid w:val="00363E63"/>
    <w:rsid w:val="003640E5"/>
    <w:rsid w:val="00364A8F"/>
    <w:rsid w:val="00365D68"/>
    <w:rsid w:val="00366D68"/>
    <w:rsid w:val="00371828"/>
    <w:rsid w:val="00374467"/>
    <w:rsid w:val="00374B90"/>
    <w:rsid w:val="0037709E"/>
    <w:rsid w:val="00380056"/>
    <w:rsid w:val="00381BE5"/>
    <w:rsid w:val="00381F22"/>
    <w:rsid w:val="00381F6A"/>
    <w:rsid w:val="003831A6"/>
    <w:rsid w:val="0038500A"/>
    <w:rsid w:val="00386C31"/>
    <w:rsid w:val="00390947"/>
    <w:rsid w:val="00394109"/>
    <w:rsid w:val="00394FBC"/>
    <w:rsid w:val="00396859"/>
    <w:rsid w:val="003974F8"/>
    <w:rsid w:val="003A1B12"/>
    <w:rsid w:val="003A23E4"/>
    <w:rsid w:val="003A26B5"/>
    <w:rsid w:val="003A49D8"/>
    <w:rsid w:val="003A50F3"/>
    <w:rsid w:val="003B14A1"/>
    <w:rsid w:val="003B55C2"/>
    <w:rsid w:val="003B76CF"/>
    <w:rsid w:val="003B7B25"/>
    <w:rsid w:val="003C0556"/>
    <w:rsid w:val="003C1005"/>
    <w:rsid w:val="003C2454"/>
    <w:rsid w:val="003C3C52"/>
    <w:rsid w:val="003C44D9"/>
    <w:rsid w:val="003C4E6F"/>
    <w:rsid w:val="003C614E"/>
    <w:rsid w:val="003C6951"/>
    <w:rsid w:val="003D0FA7"/>
    <w:rsid w:val="003D1203"/>
    <w:rsid w:val="003D2CFA"/>
    <w:rsid w:val="003D3D5B"/>
    <w:rsid w:val="003D58DF"/>
    <w:rsid w:val="003D697A"/>
    <w:rsid w:val="003E0230"/>
    <w:rsid w:val="003E5239"/>
    <w:rsid w:val="003E5ADA"/>
    <w:rsid w:val="003E5C15"/>
    <w:rsid w:val="003E64D6"/>
    <w:rsid w:val="003F30E4"/>
    <w:rsid w:val="003F4C1B"/>
    <w:rsid w:val="004041D4"/>
    <w:rsid w:val="0040719E"/>
    <w:rsid w:val="004079CD"/>
    <w:rsid w:val="004123A3"/>
    <w:rsid w:val="00415098"/>
    <w:rsid w:val="00416E12"/>
    <w:rsid w:val="004204B9"/>
    <w:rsid w:val="004255B4"/>
    <w:rsid w:val="004271E0"/>
    <w:rsid w:val="00431E69"/>
    <w:rsid w:val="00431EDD"/>
    <w:rsid w:val="004351F9"/>
    <w:rsid w:val="004368FB"/>
    <w:rsid w:val="00444120"/>
    <w:rsid w:val="00445954"/>
    <w:rsid w:val="00446303"/>
    <w:rsid w:val="0044650F"/>
    <w:rsid w:val="0045024D"/>
    <w:rsid w:val="00452589"/>
    <w:rsid w:val="00452804"/>
    <w:rsid w:val="004533D3"/>
    <w:rsid w:val="0045444B"/>
    <w:rsid w:val="00454E68"/>
    <w:rsid w:val="00455141"/>
    <w:rsid w:val="00461BCB"/>
    <w:rsid w:val="00462BA6"/>
    <w:rsid w:val="004636A5"/>
    <w:rsid w:val="00464D01"/>
    <w:rsid w:val="00467144"/>
    <w:rsid w:val="0046726B"/>
    <w:rsid w:val="00467D2C"/>
    <w:rsid w:val="004712B8"/>
    <w:rsid w:val="004729A1"/>
    <w:rsid w:val="00472EF9"/>
    <w:rsid w:val="0047514E"/>
    <w:rsid w:val="00477274"/>
    <w:rsid w:val="0048123F"/>
    <w:rsid w:val="00485BB1"/>
    <w:rsid w:val="0049501B"/>
    <w:rsid w:val="00496E7F"/>
    <w:rsid w:val="004970E5"/>
    <w:rsid w:val="00497D53"/>
    <w:rsid w:val="004A37A6"/>
    <w:rsid w:val="004A574A"/>
    <w:rsid w:val="004A6A8D"/>
    <w:rsid w:val="004B013F"/>
    <w:rsid w:val="004B235F"/>
    <w:rsid w:val="004B2A84"/>
    <w:rsid w:val="004B402C"/>
    <w:rsid w:val="004B49B6"/>
    <w:rsid w:val="004C0A16"/>
    <w:rsid w:val="004C278D"/>
    <w:rsid w:val="004C2835"/>
    <w:rsid w:val="004C30D1"/>
    <w:rsid w:val="004C4D7C"/>
    <w:rsid w:val="004D0C06"/>
    <w:rsid w:val="004D1C88"/>
    <w:rsid w:val="004D2BC3"/>
    <w:rsid w:val="004D2D1C"/>
    <w:rsid w:val="004D4230"/>
    <w:rsid w:val="004D5D4E"/>
    <w:rsid w:val="004D63EF"/>
    <w:rsid w:val="004E107A"/>
    <w:rsid w:val="004E1AF2"/>
    <w:rsid w:val="004E1F41"/>
    <w:rsid w:val="004E2181"/>
    <w:rsid w:val="004F320B"/>
    <w:rsid w:val="004F3835"/>
    <w:rsid w:val="004F61F1"/>
    <w:rsid w:val="004F72E3"/>
    <w:rsid w:val="0050619B"/>
    <w:rsid w:val="00506505"/>
    <w:rsid w:val="00506E6D"/>
    <w:rsid w:val="00520115"/>
    <w:rsid w:val="005224F3"/>
    <w:rsid w:val="005237A1"/>
    <w:rsid w:val="0052505D"/>
    <w:rsid w:val="005321D5"/>
    <w:rsid w:val="005326CC"/>
    <w:rsid w:val="00533109"/>
    <w:rsid w:val="00534457"/>
    <w:rsid w:val="005361E9"/>
    <w:rsid w:val="0054158F"/>
    <w:rsid w:val="005468A2"/>
    <w:rsid w:val="00546DBF"/>
    <w:rsid w:val="0055126B"/>
    <w:rsid w:val="00555A80"/>
    <w:rsid w:val="00560CB1"/>
    <w:rsid w:val="00561C9A"/>
    <w:rsid w:val="0056680E"/>
    <w:rsid w:val="00566D6E"/>
    <w:rsid w:val="00573CF2"/>
    <w:rsid w:val="0058006D"/>
    <w:rsid w:val="0058052D"/>
    <w:rsid w:val="005806D5"/>
    <w:rsid w:val="005965AF"/>
    <w:rsid w:val="005977D2"/>
    <w:rsid w:val="005A2EF5"/>
    <w:rsid w:val="005A70C8"/>
    <w:rsid w:val="005A7DEB"/>
    <w:rsid w:val="005B0C7D"/>
    <w:rsid w:val="005B4C57"/>
    <w:rsid w:val="005B6FC5"/>
    <w:rsid w:val="005C2106"/>
    <w:rsid w:val="005C2C5C"/>
    <w:rsid w:val="005C3B6F"/>
    <w:rsid w:val="005C489E"/>
    <w:rsid w:val="005C4D2E"/>
    <w:rsid w:val="005D285A"/>
    <w:rsid w:val="005D3726"/>
    <w:rsid w:val="005D7078"/>
    <w:rsid w:val="005D71A4"/>
    <w:rsid w:val="005E6F08"/>
    <w:rsid w:val="005F0D7D"/>
    <w:rsid w:val="005F2004"/>
    <w:rsid w:val="005F5C51"/>
    <w:rsid w:val="00600E28"/>
    <w:rsid w:val="0060240D"/>
    <w:rsid w:val="0060300C"/>
    <w:rsid w:val="0060627C"/>
    <w:rsid w:val="00612374"/>
    <w:rsid w:val="00613F54"/>
    <w:rsid w:val="00613F73"/>
    <w:rsid w:val="00614A02"/>
    <w:rsid w:val="00623BBE"/>
    <w:rsid w:val="006269CE"/>
    <w:rsid w:val="00632222"/>
    <w:rsid w:val="0063497B"/>
    <w:rsid w:val="00637D5B"/>
    <w:rsid w:val="006421BC"/>
    <w:rsid w:val="00643ACC"/>
    <w:rsid w:val="00650921"/>
    <w:rsid w:val="00652795"/>
    <w:rsid w:val="00653A02"/>
    <w:rsid w:val="0065447B"/>
    <w:rsid w:val="00654FA7"/>
    <w:rsid w:val="006571E5"/>
    <w:rsid w:val="00657585"/>
    <w:rsid w:val="00662E1E"/>
    <w:rsid w:val="0066322D"/>
    <w:rsid w:val="0067095F"/>
    <w:rsid w:val="00670EF5"/>
    <w:rsid w:val="00671853"/>
    <w:rsid w:val="00681569"/>
    <w:rsid w:val="006851CA"/>
    <w:rsid w:val="006875F1"/>
    <w:rsid w:val="00687A6B"/>
    <w:rsid w:val="00692347"/>
    <w:rsid w:val="00693635"/>
    <w:rsid w:val="006965FC"/>
    <w:rsid w:val="006979EF"/>
    <w:rsid w:val="006A15CC"/>
    <w:rsid w:val="006A2CFB"/>
    <w:rsid w:val="006A595B"/>
    <w:rsid w:val="006A6820"/>
    <w:rsid w:val="006A7079"/>
    <w:rsid w:val="006B1CDC"/>
    <w:rsid w:val="006B3D3D"/>
    <w:rsid w:val="006B60A0"/>
    <w:rsid w:val="006B7430"/>
    <w:rsid w:val="006B7DA3"/>
    <w:rsid w:val="006C2117"/>
    <w:rsid w:val="006C27F8"/>
    <w:rsid w:val="006C2E31"/>
    <w:rsid w:val="006C6657"/>
    <w:rsid w:val="006C66CB"/>
    <w:rsid w:val="006C6FC9"/>
    <w:rsid w:val="006C7DB4"/>
    <w:rsid w:val="006D11B5"/>
    <w:rsid w:val="006D3EED"/>
    <w:rsid w:val="006E1C81"/>
    <w:rsid w:val="006E51E3"/>
    <w:rsid w:val="006E6B3C"/>
    <w:rsid w:val="006F3B53"/>
    <w:rsid w:val="00700737"/>
    <w:rsid w:val="007016EF"/>
    <w:rsid w:val="007121F2"/>
    <w:rsid w:val="00714319"/>
    <w:rsid w:val="00722B61"/>
    <w:rsid w:val="00723863"/>
    <w:rsid w:val="00731125"/>
    <w:rsid w:val="00731B6F"/>
    <w:rsid w:val="00737361"/>
    <w:rsid w:val="0074452D"/>
    <w:rsid w:val="0074466E"/>
    <w:rsid w:val="00744E82"/>
    <w:rsid w:val="007454DD"/>
    <w:rsid w:val="00750B0D"/>
    <w:rsid w:val="007511AD"/>
    <w:rsid w:val="00751346"/>
    <w:rsid w:val="00760562"/>
    <w:rsid w:val="00762194"/>
    <w:rsid w:val="00766241"/>
    <w:rsid w:val="00771468"/>
    <w:rsid w:val="00771D42"/>
    <w:rsid w:val="007761B2"/>
    <w:rsid w:val="00777337"/>
    <w:rsid w:val="0078321F"/>
    <w:rsid w:val="007835C9"/>
    <w:rsid w:val="00786303"/>
    <w:rsid w:val="0079410F"/>
    <w:rsid w:val="00795200"/>
    <w:rsid w:val="007971E2"/>
    <w:rsid w:val="007A0B59"/>
    <w:rsid w:val="007A1CD0"/>
    <w:rsid w:val="007A3A82"/>
    <w:rsid w:val="007A414F"/>
    <w:rsid w:val="007A49D6"/>
    <w:rsid w:val="007A5BDF"/>
    <w:rsid w:val="007A79D4"/>
    <w:rsid w:val="007B189A"/>
    <w:rsid w:val="007B5AB8"/>
    <w:rsid w:val="007B6C89"/>
    <w:rsid w:val="007B7110"/>
    <w:rsid w:val="007C26AA"/>
    <w:rsid w:val="007C47C4"/>
    <w:rsid w:val="007C48CF"/>
    <w:rsid w:val="007D0791"/>
    <w:rsid w:val="007D164F"/>
    <w:rsid w:val="007D1929"/>
    <w:rsid w:val="007D3896"/>
    <w:rsid w:val="007D4A37"/>
    <w:rsid w:val="007E659C"/>
    <w:rsid w:val="007F0DED"/>
    <w:rsid w:val="007F1307"/>
    <w:rsid w:val="007F6069"/>
    <w:rsid w:val="00800BCD"/>
    <w:rsid w:val="00801D7A"/>
    <w:rsid w:val="00803C56"/>
    <w:rsid w:val="0080541B"/>
    <w:rsid w:val="00805D7C"/>
    <w:rsid w:val="00812D81"/>
    <w:rsid w:val="00820AB1"/>
    <w:rsid w:val="00827BAD"/>
    <w:rsid w:val="0083025B"/>
    <w:rsid w:val="0083204F"/>
    <w:rsid w:val="00833C7F"/>
    <w:rsid w:val="00835A2A"/>
    <w:rsid w:val="00840074"/>
    <w:rsid w:val="0084348E"/>
    <w:rsid w:val="008442F2"/>
    <w:rsid w:val="00852E3D"/>
    <w:rsid w:val="00856375"/>
    <w:rsid w:val="00860582"/>
    <w:rsid w:val="008649A7"/>
    <w:rsid w:val="008666F9"/>
    <w:rsid w:val="00874615"/>
    <w:rsid w:val="008752A0"/>
    <w:rsid w:val="00877AB3"/>
    <w:rsid w:val="00881B9A"/>
    <w:rsid w:val="00882BE5"/>
    <w:rsid w:val="00883786"/>
    <w:rsid w:val="00884A45"/>
    <w:rsid w:val="00886885"/>
    <w:rsid w:val="00886AD3"/>
    <w:rsid w:val="00887D7E"/>
    <w:rsid w:val="00890A09"/>
    <w:rsid w:val="00890AE9"/>
    <w:rsid w:val="0089259B"/>
    <w:rsid w:val="00896CDC"/>
    <w:rsid w:val="0089770B"/>
    <w:rsid w:val="008A0844"/>
    <w:rsid w:val="008A14E9"/>
    <w:rsid w:val="008A2E00"/>
    <w:rsid w:val="008A3BAE"/>
    <w:rsid w:val="008A60FC"/>
    <w:rsid w:val="008A7049"/>
    <w:rsid w:val="008B1DC9"/>
    <w:rsid w:val="008B53C7"/>
    <w:rsid w:val="008B7326"/>
    <w:rsid w:val="008C04C4"/>
    <w:rsid w:val="008C32FE"/>
    <w:rsid w:val="008C5025"/>
    <w:rsid w:val="008D03DA"/>
    <w:rsid w:val="008D3A98"/>
    <w:rsid w:val="008D52F1"/>
    <w:rsid w:val="008E245D"/>
    <w:rsid w:val="008E4669"/>
    <w:rsid w:val="008E65B2"/>
    <w:rsid w:val="008F2C7A"/>
    <w:rsid w:val="00902C77"/>
    <w:rsid w:val="0090688B"/>
    <w:rsid w:val="00910265"/>
    <w:rsid w:val="00910A6B"/>
    <w:rsid w:val="0091385F"/>
    <w:rsid w:val="00916FC4"/>
    <w:rsid w:val="0091753E"/>
    <w:rsid w:val="00926E02"/>
    <w:rsid w:val="0093604B"/>
    <w:rsid w:val="00936BD2"/>
    <w:rsid w:val="00942927"/>
    <w:rsid w:val="00943A1A"/>
    <w:rsid w:val="009446E5"/>
    <w:rsid w:val="00944DCF"/>
    <w:rsid w:val="00946C4C"/>
    <w:rsid w:val="009470CD"/>
    <w:rsid w:val="00947144"/>
    <w:rsid w:val="0095229A"/>
    <w:rsid w:val="00957866"/>
    <w:rsid w:val="00957EAF"/>
    <w:rsid w:val="00957FCB"/>
    <w:rsid w:val="00962B9A"/>
    <w:rsid w:val="00971564"/>
    <w:rsid w:val="0097375C"/>
    <w:rsid w:val="009740C1"/>
    <w:rsid w:val="0097488C"/>
    <w:rsid w:val="00974CB2"/>
    <w:rsid w:val="009759C5"/>
    <w:rsid w:val="00977C31"/>
    <w:rsid w:val="00982A57"/>
    <w:rsid w:val="009840A7"/>
    <w:rsid w:val="00985EE4"/>
    <w:rsid w:val="009908D8"/>
    <w:rsid w:val="009918B9"/>
    <w:rsid w:val="009930B0"/>
    <w:rsid w:val="00993218"/>
    <w:rsid w:val="009934E3"/>
    <w:rsid w:val="0099530C"/>
    <w:rsid w:val="009A0978"/>
    <w:rsid w:val="009A1E12"/>
    <w:rsid w:val="009A7163"/>
    <w:rsid w:val="009B1E15"/>
    <w:rsid w:val="009B5675"/>
    <w:rsid w:val="009B6E8F"/>
    <w:rsid w:val="009C1BE7"/>
    <w:rsid w:val="009C337E"/>
    <w:rsid w:val="009C3DB0"/>
    <w:rsid w:val="009C4C87"/>
    <w:rsid w:val="009D0E1C"/>
    <w:rsid w:val="009D311B"/>
    <w:rsid w:val="009D4435"/>
    <w:rsid w:val="009E45E5"/>
    <w:rsid w:val="009E520E"/>
    <w:rsid w:val="009E540B"/>
    <w:rsid w:val="009F074F"/>
    <w:rsid w:val="009F100D"/>
    <w:rsid w:val="009F2107"/>
    <w:rsid w:val="009F3678"/>
    <w:rsid w:val="009F41FB"/>
    <w:rsid w:val="009F6F44"/>
    <w:rsid w:val="009F75CB"/>
    <w:rsid w:val="00A00655"/>
    <w:rsid w:val="00A03401"/>
    <w:rsid w:val="00A03639"/>
    <w:rsid w:val="00A05383"/>
    <w:rsid w:val="00A06312"/>
    <w:rsid w:val="00A072AA"/>
    <w:rsid w:val="00A07777"/>
    <w:rsid w:val="00A107AD"/>
    <w:rsid w:val="00A129FF"/>
    <w:rsid w:val="00A15DA9"/>
    <w:rsid w:val="00A21B66"/>
    <w:rsid w:val="00A22817"/>
    <w:rsid w:val="00A236E8"/>
    <w:rsid w:val="00A242E2"/>
    <w:rsid w:val="00A30DB1"/>
    <w:rsid w:val="00A31A3F"/>
    <w:rsid w:val="00A35FCE"/>
    <w:rsid w:val="00A42839"/>
    <w:rsid w:val="00A438E1"/>
    <w:rsid w:val="00A44699"/>
    <w:rsid w:val="00A47428"/>
    <w:rsid w:val="00A51BB9"/>
    <w:rsid w:val="00A549BD"/>
    <w:rsid w:val="00A554F6"/>
    <w:rsid w:val="00A5668B"/>
    <w:rsid w:val="00A62351"/>
    <w:rsid w:val="00A62CC0"/>
    <w:rsid w:val="00A703DF"/>
    <w:rsid w:val="00A7050D"/>
    <w:rsid w:val="00A72977"/>
    <w:rsid w:val="00A736A0"/>
    <w:rsid w:val="00A75761"/>
    <w:rsid w:val="00A76391"/>
    <w:rsid w:val="00A77C5D"/>
    <w:rsid w:val="00A8004F"/>
    <w:rsid w:val="00A807D0"/>
    <w:rsid w:val="00A8329F"/>
    <w:rsid w:val="00A8549D"/>
    <w:rsid w:val="00A87E78"/>
    <w:rsid w:val="00A91FD7"/>
    <w:rsid w:val="00A93BFF"/>
    <w:rsid w:val="00A95572"/>
    <w:rsid w:val="00A96032"/>
    <w:rsid w:val="00AA0B7E"/>
    <w:rsid w:val="00AA1F25"/>
    <w:rsid w:val="00AA3703"/>
    <w:rsid w:val="00AA633F"/>
    <w:rsid w:val="00AA6CDE"/>
    <w:rsid w:val="00AB0C65"/>
    <w:rsid w:val="00AB6034"/>
    <w:rsid w:val="00AB6C3C"/>
    <w:rsid w:val="00AB78C2"/>
    <w:rsid w:val="00AC328B"/>
    <w:rsid w:val="00AC3A8F"/>
    <w:rsid w:val="00AC6654"/>
    <w:rsid w:val="00AD62C9"/>
    <w:rsid w:val="00AD675D"/>
    <w:rsid w:val="00AD6EFF"/>
    <w:rsid w:val="00AE2753"/>
    <w:rsid w:val="00AE3184"/>
    <w:rsid w:val="00AE3298"/>
    <w:rsid w:val="00AE3A0D"/>
    <w:rsid w:val="00AE4AFE"/>
    <w:rsid w:val="00AE5CA1"/>
    <w:rsid w:val="00AE6F57"/>
    <w:rsid w:val="00AE74D8"/>
    <w:rsid w:val="00AF17FE"/>
    <w:rsid w:val="00AF1FB6"/>
    <w:rsid w:val="00AF3058"/>
    <w:rsid w:val="00AF4DD8"/>
    <w:rsid w:val="00AF5265"/>
    <w:rsid w:val="00AF5EE3"/>
    <w:rsid w:val="00AF6CE4"/>
    <w:rsid w:val="00AF7D8F"/>
    <w:rsid w:val="00B00E5E"/>
    <w:rsid w:val="00B069D8"/>
    <w:rsid w:val="00B10FE7"/>
    <w:rsid w:val="00B11BB6"/>
    <w:rsid w:val="00B125C9"/>
    <w:rsid w:val="00B12AB7"/>
    <w:rsid w:val="00B144A1"/>
    <w:rsid w:val="00B20B53"/>
    <w:rsid w:val="00B21996"/>
    <w:rsid w:val="00B220A3"/>
    <w:rsid w:val="00B226C8"/>
    <w:rsid w:val="00B2692B"/>
    <w:rsid w:val="00B30231"/>
    <w:rsid w:val="00B32724"/>
    <w:rsid w:val="00B356B6"/>
    <w:rsid w:val="00B3628F"/>
    <w:rsid w:val="00B3704F"/>
    <w:rsid w:val="00B37413"/>
    <w:rsid w:val="00B40FC8"/>
    <w:rsid w:val="00B451B6"/>
    <w:rsid w:val="00B451BA"/>
    <w:rsid w:val="00B52F7E"/>
    <w:rsid w:val="00B545B7"/>
    <w:rsid w:val="00B56388"/>
    <w:rsid w:val="00B614F9"/>
    <w:rsid w:val="00B615A1"/>
    <w:rsid w:val="00B61616"/>
    <w:rsid w:val="00B725B0"/>
    <w:rsid w:val="00B738F6"/>
    <w:rsid w:val="00B76526"/>
    <w:rsid w:val="00B8133E"/>
    <w:rsid w:val="00B82B15"/>
    <w:rsid w:val="00B8300F"/>
    <w:rsid w:val="00B92DA1"/>
    <w:rsid w:val="00B9429F"/>
    <w:rsid w:val="00B95E76"/>
    <w:rsid w:val="00BA06C6"/>
    <w:rsid w:val="00BA0F00"/>
    <w:rsid w:val="00BA17CB"/>
    <w:rsid w:val="00BA1DBC"/>
    <w:rsid w:val="00BA206E"/>
    <w:rsid w:val="00BA4013"/>
    <w:rsid w:val="00BA4836"/>
    <w:rsid w:val="00BA51FC"/>
    <w:rsid w:val="00BA5775"/>
    <w:rsid w:val="00BB361C"/>
    <w:rsid w:val="00BB596B"/>
    <w:rsid w:val="00BB6063"/>
    <w:rsid w:val="00BB6DF6"/>
    <w:rsid w:val="00BB73B2"/>
    <w:rsid w:val="00BC08EA"/>
    <w:rsid w:val="00BC41EA"/>
    <w:rsid w:val="00BC7B39"/>
    <w:rsid w:val="00BD11DE"/>
    <w:rsid w:val="00BD270C"/>
    <w:rsid w:val="00BD6B2F"/>
    <w:rsid w:val="00BE692D"/>
    <w:rsid w:val="00BF2574"/>
    <w:rsid w:val="00BF2667"/>
    <w:rsid w:val="00BF2BFC"/>
    <w:rsid w:val="00BF2D20"/>
    <w:rsid w:val="00BF2F81"/>
    <w:rsid w:val="00BF39BE"/>
    <w:rsid w:val="00BF615A"/>
    <w:rsid w:val="00BF64FF"/>
    <w:rsid w:val="00C0394F"/>
    <w:rsid w:val="00C065C3"/>
    <w:rsid w:val="00C07F03"/>
    <w:rsid w:val="00C101AE"/>
    <w:rsid w:val="00C11346"/>
    <w:rsid w:val="00C11F86"/>
    <w:rsid w:val="00C15F4B"/>
    <w:rsid w:val="00C170D6"/>
    <w:rsid w:val="00C26C8D"/>
    <w:rsid w:val="00C31DD3"/>
    <w:rsid w:val="00C45012"/>
    <w:rsid w:val="00C54755"/>
    <w:rsid w:val="00C57605"/>
    <w:rsid w:val="00C62501"/>
    <w:rsid w:val="00C65B2C"/>
    <w:rsid w:val="00C70AD6"/>
    <w:rsid w:val="00C73E30"/>
    <w:rsid w:val="00C74201"/>
    <w:rsid w:val="00C75108"/>
    <w:rsid w:val="00C75FAF"/>
    <w:rsid w:val="00C765E5"/>
    <w:rsid w:val="00C80811"/>
    <w:rsid w:val="00C8316C"/>
    <w:rsid w:val="00C926E8"/>
    <w:rsid w:val="00C92B01"/>
    <w:rsid w:val="00C96FE7"/>
    <w:rsid w:val="00CA6734"/>
    <w:rsid w:val="00CB185C"/>
    <w:rsid w:val="00CB2C49"/>
    <w:rsid w:val="00CB6AC7"/>
    <w:rsid w:val="00CC4A6E"/>
    <w:rsid w:val="00CC6016"/>
    <w:rsid w:val="00CC6777"/>
    <w:rsid w:val="00CE3753"/>
    <w:rsid w:val="00CE5C98"/>
    <w:rsid w:val="00CF4288"/>
    <w:rsid w:val="00CF5F66"/>
    <w:rsid w:val="00CF6407"/>
    <w:rsid w:val="00D002F9"/>
    <w:rsid w:val="00D04063"/>
    <w:rsid w:val="00D04ECC"/>
    <w:rsid w:val="00D1159C"/>
    <w:rsid w:val="00D127B3"/>
    <w:rsid w:val="00D149C7"/>
    <w:rsid w:val="00D21920"/>
    <w:rsid w:val="00D232D1"/>
    <w:rsid w:val="00D24CD5"/>
    <w:rsid w:val="00D25360"/>
    <w:rsid w:val="00D269D1"/>
    <w:rsid w:val="00D2766A"/>
    <w:rsid w:val="00D27BDB"/>
    <w:rsid w:val="00D312B6"/>
    <w:rsid w:val="00D314BE"/>
    <w:rsid w:val="00D33C9A"/>
    <w:rsid w:val="00D33D88"/>
    <w:rsid w:val="00D35253"/>
    <w:rsid w:val="00D41ECD"/>
    <w:rsid w:val="00D44A56"/>
    <w:rsid w:val="00D455E8"/>
    <w:rsid w:val="00D459DF"/>
    <w:rsid w:val="00D46AC2"/>
    <w:rsid w:val="00D47930"/>
    <w:rsid w:val="00D569EB"/>
    <w:rsid w:val="00D6286F"/>
    <w:rsid w:val="00D63CDD"/>
    <w:rsid w:val="00D63F14"/>
    <w:rsid w:val="00D64755"/>
    <w:rsid w:val="00D6735E"/>
    <w:rsid w:val="00D67FB0"/>
    <w:rsid w:val="00D71373"/>
    <w:rsid w:val="00D7306E"/>
    <w:rsid w:val="00D7442E"/>
    <w:rsid w:val="00D76360"/>
    <w:rsid w:val="00D804B1"/>
    <w:rsid w:val="00D80CC5"/>
    <w:rsid w:val="00D8114D"/>
    <w:rsid w:val="00D8684F"/>
    <w:rsid w:val="00D87533"/>
    <w:rsid w:val="00D90505"/>
    <w:rsid w:val="00D92F22"/>
    <w:rsid w:val="00D95B56"/>
    <w:rsid w:val="00DA3067"/>
    <w:rsid w:val="00DA6949"/>
    <w:rsid w:val="00DB13A7"/>
    <w:rsid w:val="00DB1C32"/>
    <w:rsid w:val="00DC022D"/>
    <w:rsid w:val="00DC2376"/>
    <w:rsid w:val="00DC23A5"/>
    <w:rsid w:val="00DC5019"/>
    <w:rsid w:val="00DD1910"/>
    <w:rsid w:val="00DE2568"/>
    <w:rsid w:val="00DE2EA9"/>
    <w:rsid w:val="00DE4ACB"/>
    <w:rsid w:val="00DE5B2B"/>
    <w:rsid w:val="00DE60F9"/>
    <w:rsid w:val="00DE72F6"/>
    <w:rsid w:val="00DF1DFE"/>
    <w:rsid w:val="00DF3707"/>
    <w:rsid w:val="00DF4F0B"/>
    <w:rsid w:val="00DF67EB"/>
    <w:rsid w:val="00DF7AA6"/>
    <w:rsid w:val="00E00D93"/>
    <w:rsid w:val="00E02608"/>
    <w:rsid w:val="00E02749"/>
    <w:rsid w:val="00E11672"/>
    <w:rsid w:val="00E1314C"/>
    <w:rsid w:val="00E1322D"/>
    <w:rsid w:val="00E1638D"/>
    <w:rsid w:val="00E1644B"/>
    <w:rsid w:val="00E2081C"/>
    <w:rsid w:val="00E27D5E"/>
    <w:rsid w:val="00E31B72"/>
    <w:rsid w:val="00E3247B"/>
    <w:rsid w:val="00E32672"/>
    <w:rsid w:val="00E33404"/>
    <w:rsid w:val="00E37D62"/>
    <w:rsid w:val="00E4211E"/>
    <w:rsid w:val="00E422FE"/>
    <w:rsid w:val="00E42A69"/>
    <w:rsid w:val="00E44048"/>
    <w:rsid w:val="00E50887"/>
    <w:rsid w:val="00E518F8"/>
    <w:rsid w:val="00E56CF8"/>
    <w:rsid w:val="00E62157"/>
    <w:rsid w:val="00E666CD"/>
    <w:rsid w:val="00E7094F"/>
    <w:rsid w:val="00E7484B"/>
    <w:rsid w:val="00E74996"/>
    <w:rsid w:val="00E75E61"/>
    <w:rsid w:val="00E7791D"/>
    <w:rsid w:val="00E814D0"/>
    <w:rsid w:val="00E81806"/>
    <w:rsid w:val="00E84707"/>
    <w:rsid w:val="00E861F4"/>
    <w:rsid w:val="00E86721"/>
    <w:rsid w:val="00E8794E"/>
    <w:rsid w:val="00E915A6"/>
    <w:rsid w:val="00E919F2"/>
    <w:rsid w:val="00EA0317"/>
    <w:rsid w:val="00EA421C"/>
    <w:rsid w:val="00EA4574"/>
    <w:rsid w:val="00EA6A7B"/>
    <w:rsid w:val="00EA7D9D"/>
    <w:rsid w:val="00EB5F8A"/>
    <w:rsid w:val="00EC03BE"/>
    <w:rsid w:val="00EC10EA"/>
    <w:rsid w:val="00EC32EE"/>
    <w:rsid w:val="00EC57D6"/>
    <w:rsid w:val="00EC7207"/>
    <w:rsid w:val="00EC7394"/>
    <w:rsid w:val="00EC7F28"/>
    <w:rsid w:val="00ED158E"/>
    <w:rsid w:val="00ED4168"/>
    <w:rsid w:val="00ED5889"/>
    <w:rsid w:val="00ED591A"/>
    <w:rsid w:val="00EE0806"/>
    <w:rsid w:val="00EE4CF6"/>
    <w:rsid w:val="00EE6669"/>
    <w:rsid w:val="00EE6D25"/>
    <w:rsid w:val="00EE7E6E"/>
    <w:rsid w:val="00EF1EC5"/>
    <w:rsid w:val="00EF299D"/>
    <w:rsid w:val="00EF5D58"/>
    <w:rsid w:val="00EF672E"/>
    <w:rsid w:val="00F04564"/>
    <w:rsid w:val="00F05302"/>
    <w:rsid w:val="00F06812"/>
    <w:rsid w:val="00F071DA"/>
    <w:rsid w:val="00F12BD0"/>
    <w:rsid w:val="00F212CA"/>
    <w:rsid w:val="00F21549"/>
    <w:rsid w:val="00F22F14"/>
    <w:rsid w:val="00F24029"/>
    <w:rsid w:val="00F24273"/>
    <w:rsid w:val="00F2747A"/>
    <w:rsid w:val="00F304EF"/>
    <w:rsid w:val="00F31CA1"/>
    <w:rsid w:val="00F326C9"/>
    <w:rsid w:val="00F326CE"/>
    <w:rsid w:val="00F32C57"/>
    <w:rsid w:val="00F35718"/>
    <w:rsid w:val="00F409C1"/>
    <w:rsid w:val="00F41187"/>
    <w:rsid w:val="00F41E1A"/>
    <w:rsid w:val="00F43D0E"/>
    <w:rsid w:val="00F43F6C"/>
    <w:rsid w:val="00F45E68"/>
    <w:rsid w:val="00F47B15"/>
    <w:rsid w:val="00F545EF"/>
    <w:rsid w:val="00F549BE"/>
    <w:rsid w:val="00F55E33"/>
    <w:rsid w:val="00F567E2"/>
    <w:rsid w:val="00F57C31"/>
    <w:rsid w:val="00F60147"/>
    <w:rsid w:val="00F65156"/>
    <w:rsid w:val="00F66E1B"/>
    <w:rsid w:val="00F66FE5"/>
    <w:rsid w:val="00F70A74"/>
    <w:rsid w:val="00F7118E"/>
    <w:rsid w:val="00F75751"/>
    <w:rsid w:val="00F759C1"/>
    <w:rsid w:val="00F8294E"/>
    <w:rsid w:val="00F8388D"/>
    <w:rsid w:val="00F91FE1"/>
    <w:rsid w:val="00F930F6"/>
    <w:rsid w:val="00F931DB"/>
    <w:rsid w:val="00FA45E3"/>
    <w:rsid w:val="00FA4C4B"/>
    <w:rsid w:val="00FA7397"/>
    <w:rsid w:val="00FB24ED"/>
    <w:rsid w:val="00FB2DCD"/>
    <w:rsid w:val="00FB5533"/>
    <w:rsid w:val="00FB6F03"/>
    <w:rsid w:val="00FC12D6"/>
    <w:rsid w:val="00FC2954"/>
    <w:rsid w:val="00FC42A6"/>
    <w:rsid w:val="00FC4E13"/>
    <w:rsid w:val="00FC639A"/>
    <w:rsid w:val="00FD01CA"/>
    <w:rsid w:val="00FD1641"/>
    <w:rsid w:val="00FD3751"/>
    <w:rsid w:val="00FD51D8"/>
    <w:rsid w:val="00FD6B74"/>
    <w:rsid w:val="00FE12B1"/>
    <w:rsid w:val="00FE625D"/>
    <w:rsid w:val="00FE7254"/>
    <w:rsid w:val="00FF0BCD"/>
    <w:rsid w:val="00FF187C"/>
    <w:rsid w:val="00FF4415"/>
    <w:rsid w:val="00FF5CF4"/>
    <w:rsid w:val="0161D57A"/>
    <w:rsid w:val="0187B876"/>
    <w:rsid w:val="0242521C"/>
    <w:rsid w:val="035D91B3"/>
    <w:rsid w:val="036EAB16"/>
    <w:rsid w:val="03E5D857"/>
    <w:rsid w:val="0411597F"/>
    <w:rsid w:val="05175898"/>
    <w:rsid w:val="06A0D8CF"/>
    <w:rsid w:val="0879C2C3"/>
    <w:rsid w:val="0A22FA7C"/>
    <w:rsid w:val="0B8BA41C"/>
    <w:rsid w:val="0C2FAB6C"/>
    <w:rsid w:val="0CA2C3CC"/>
    <w:rsid w:val="0DBC376B"/>
    <w:rsid w:val="0ECFDBEA"/>
    <w:rsid w:val="0F2DFF10"/>
    <w:rsid w:val="104BF435"/>
    <w:rsid w:val="12C59ED2"/>
    <w:rsid w:val="14D773A8"/>
    <w:rsid w:val="15648222"/>
    <w:rsid w:val="161A47A2"/>
    <w:rsid w:val="16D7EF1A"/>
    <w:rsid w:val="1A6010B3"/>
    <w:rsid w:val="1EAB80BA"/>
    <w:rsid w:val="1F7749D5"/>
    <w:rsid w:val="1F8EE846"/>
    <w:rsid w:val="20B5DC81"/>
    <w:rsid w:val="20FFA904"/>
    <w:rsid w:val="21F19F53"/>
    <w:rsid w:val="25AD6274"/>
    <w:rsid w:val="269637BF"/>
    <w:rsid w:val="2718FE7D"/>
    <w:rsid w:val="29418CB0"/>
    <w:rsid w:val="295213D4"/>
    <w:rsid w:val="2C239232"/>
    <w:rsid w:val="2C9C4664"/>
    <w:rsid w:val="2CBA2D16"/>
    <w:rsid w:val="2CE1AD55"/>
    <w:rsid w:val="2D6C1016"/>
    <w:rsid w:val="2EDD5153"/>
    <w:rsid w:val="2F11B8C3"/>
    <w:rsid w:val="2FE10101"/>
    <w:rsid w:val="302CF70A"/>
    <w:rsid w:val="3114DAE0"/>
    <w:rsid w:val="312594C6"/>
    <w:rsid w:val="316DABEB"/>
    <w:rsid w:val="323F8139"/>
    <w:rsid w:val="3250E8AC"/>
    <w:rsid w:val="357D5926"/>
    <w:rsid w:val="35ED4FA4"/>
    <w:rsid w:val="36A91F9E"/>
    <w:rsid w:val="37357142"/>
    <w:rsid w:val="378A9F6A"/>
    <w:rsid w:val="3922BE47"/>
    <w:rsid w:val="3937B379"/>
    <w:rsid w:val="39D0784F"/>
    <w:rsid w:val="3B3F86CB"/>
    <w:rsid w:val="3B4DCA80"/>
    <w:rsid w:val="3BB8CE85"/>
    <w:rsid w:val="3C773F3A"/>
    <w:rsid w:val="3E75F6D3"/>
    <w:rsid w:val="3EB1AAAD"/>
    <w:rsid w:val="3EF8B526"/>
    <w:rsid w:val="3F164357"/>
    <w:rsid w:val="3FF4CF64"/>
    <w:rsid w:val="40744006"/>
    <w:rsid w:val="411F72FE"/>
    <w:rsid w:val="411F74E2"/>
    <w:rsid w:val="414C2577"/>
    <w:rsid w:val="42F9848C"/>
    <w:rsid w:val="42F98632"/>
    <w:rsid w:val="43D1A6BA"/>
    <w:rsid w:val="4419D94E"/>
    <w:rsid w:val="4482A7C8"/>
    <w:rsid w:val="45F4638A"/>
    <w:rsid w:val="46B97D34"/>
    <w:rsid w:val="47E1DCDE"/>
    <w:rsid w:val="47EE5EC8"/>
    <w:rsid w:val="481F72C6"/>
    <w:rsid w:val="48FD4927"/>
    <w:rsid w:val="4904A5F1"/>
    <w:rsid w:val="49F83CA4"/>
    <w:rsid w:val="4A5B5AB9"/>
    <w:rsid w:val="4B7CDE3D"/>
    <w:rsid w:val="4BD44F24"/>
    <w:rsid w:val="4C85C691"/>
    <w:rsid w:val="4D493203"/>
    <w:rsid w:val="4EA37C92"/>
    <w:rsid w:val="4EB6BA3F"/>
    <w:rsid w:val="5112C08A"/>
    <w:rsid w:val="512B9E57"/>
    <w:rsid w:val="513F19C9"/>
    <w:rsid w:val="527F3DC7"/>
    <w:rsid w:val="53CA7002"/>
    <w:rsid w:val="562B79E7"/>
    <w:rsid w:val="566D5039"/>
    <w:rsid w:val="571BE96C"/>
    <w:rsid w:val="57C914CA"/>
    <w:rsid w:val="5823843A"/>
    <w:rsid w:val="5A136CE7"/>
    <w:rsid w:val="5A3D49DC"/>
    <w:rsid w:val="5A95B96C"/>
    <w:rsid w:val="5AC3467A"/>
    <w:rsid w:val="5B6E5ACE"/>
    <w:rsid w:val="5BEE6921"/>
    <w:rsid w:val="5C6F4CE4"/>
    <w:rsid w:val="5D407D35"/>
    <w:rsid w:val="600C1C4A"/>
    <w:rsid w:val="60224628"/>
    <w:rsid w:val="61085E36"/>
    <w:rsid w:val="62C72026"/>
    <w:rsid w:val="63D1D961"/>
    <w:rsid w:val="649F18FF"/>
    <w:rsid w:val="651FFC22"/>
    <w:rsid w:val="671D19AE"/>
    <w:rsid w:val="68679EEF"/>
    <w:rsid w:val="68F4E630"/>
    <w:rsid w:val="6925969B"/>
    <w:rsid w:val="694F8E51"/>
    <w:rsid w:val="69C76206"/>
    <w:rsid w:val="69E525D3"/>
    <w:rsid w:val="6A6A88CE"/>
    <w:rsid w:val="6B41F19E"/>
    <w:rsid w:val="6B63BEAE"/>
    <w:rsid w:val="6CC40164"/>
    <w:rsid w:val="6D05E979"/>
    <w:rsid w:val="6E6BAAF4"/>
    <w:rsid w:val="6EF97F23"/>
    <w:rsid w:val="6F51BE89"/>
    <w:rsid w:val="7118C660"/>
    <w:rsid w:val="712D06C0"/>
    <w:rsid w:val="7136474C"/>
    <w:rsid w:val="71980AC5"/>
    <w:rsid w:val="73BC9E90"/>
    <w:rsid w:val="746275F1"/>
    <w:rsid w:val="74C197DE"/>
    <w:rsid w:val="75652413"/>
    <w:rsid w:val="7573E9C2"/>
    <w:rsid w:val="76BA40C8"/>
    <w:rsid w:val="7770123F"/>
    <w:rsid w:val="786D1FB6"/>
    <w:rsid w:val="78BA9E44"/>
    <w:rsid w:val="7C209A51"/>
    <w:rsid w:val="7C5CE89E"/>
    <w:rsid w:val="7DA0C8D2"/>
    <w:rsid w:val="7DC82E2C"/>
    <w:rsid w:val="7E22E588"/>
    <w:rsid w:val="7F11A989"/>
    <w:rsid w:val="7F77A668"/>
    <w:rsid w:val="7F878FE4"/>
    <w:rsid w:val="7FD2A06D"/>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53E7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esedilo"/>
    <w:qFormat/>
    <w:rsid w:val="00363E63"/>
    <w:pPr>
      <w:spacing w:after="0" w:line="250" w:lineRule="atLeast"/>
      <w:jc w:val="both"/>
    </w:pPr>
    <w:rPr>
      <w:rFonts w:ascii="Myriad Pro" w:hAnsi="Myriad Pr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97B"/>
    <w:pPr>
      <w:tabs>
        <w:tab w:val="center" w:pos="4536"/>
        <w:tab w:val="right" w:pos="9072"/>
      </w:tabs>
      <w:spacing w:line="240" w:lineRule="auto"/>
    </w:pPr>
  </w:style>
  <w:style w:type="character" w:customStyle="1" w:styleId="HeaderChar">
    <w:name w:val="Header Char"/>
    <w:basedOn w:val="DefaultParagraphFont"/>
    <w:link w:val="Header"/>
    <w:uiPriority w:val="99"/>
    <w:rsid w:val="0063497B"/>
  </w:style>
  <w:style w:type="paragraph" w:styleId="Footer">
    <w:name w:val="footer"/>
    <w:basedOn w:val="Normal"/>
    <w:link w:val="FooterChar"/>
    <w:uiPriority w:val="99"/>
    <w:unhideWhenUsed/>
    <w:rsid w:val="0063497B"/>
    <w:pPr>
      <w:tabs>
        <w:tab w:val="center" w:pos="4536"/>
        <w:tab w:val="right" w:pos="9072"/>
      </w:tabs>
      <w:spacing w:line="240" w:lineRule="auto"/>
    </w:pPr>
  </w:style>
  <w:style w:type="character" w:customStyle="1" w:styleId="FooterChar">
    <w:name w:val="Footer Char"/>
    <w:basedOn w:val="DefaultParagraphFont"/>
    <w:link w:val="Footer"/>
    <w:uiPriority w:val="99"/>
    <w:rsid w:val="0063497B"/>
  </w:style>
  <w:style w:type="paragraph" w:styleId="NoSpacing">
    <w:name w:val="No Spacing"/>
    <w:uiPriority w:val="1"/>
    <w:qFormat/>
    <w:rsid w:val="00887D7E"/>
    <w:pPr>
      <w:spacing w:after="0" w:line="240" w:lineRule="auto"/>
    </w:pPr>
    <w:rPr>
      <w:rFonts w:ascii="Myriad Pro" w:hAnsi="Myriad Pro"/>
    </w:rPr>
  </w:style>
  <w:style w:type="paragraph" w:customStyle="1" w:styleId="Naslov11">
    <w:name w:val="Naslov 11"/>
    <w:basedOn w:val="Normal"/>
    <w:link w:val="Naslov1Char"/>
    <w:qFormat/>
    <w:rsid w:val="00812D81"/>
    <w:pPr>
      <w:spacing w:line="360" w:lineRule="exact"/>
    </w:pPr>
    <w:rPr>
      <w:b/>
      <w:sz w:val="32"/>
      <w:szCs w:val="36"/>
    </w:rPr>
  </w:style>
  <w:style w:type="paragraph" w:customStyle="1" w:styleId="Naslov21">
    <w:name w:val="Naslov 21"/>
    <w:basedOn w:val="Normal"/>
    <w:link w:val="Naslov2Char"/>
    <w:qFormat/>
    <w:rsid w:val="00812D81"/>
    <w:pPr>
      <w:spacing w:line="360" w:lineRule="exact"/>
    </w:pPr>
    <w:rPr>
      <w:sz w:val="32"/>
      <w:szCs w:val="36"/>
    </w:rPr>
  </w:style>
  <w:style w:type="character" w:customStyle="1" w:styleId="Naslov1Char">
    <w:name w:val="Naslov 1 Char"/>
    <w:basedOn w:val="DefaultParagraphFont"/>
    <w:link w:val="Naslov11"/>
    <w:rsid w:val="00812D81"/>
    <w:rPr>
      <w:rFonts w:ascii="Myriad Pro" w:hAnsi="Myriad Pro"/>
      <w:b/>
      <w:sz w:val="32"/>
      <w:szCs w:val="36"/>
    </w:rPr>
  </w:style>
  <w:style w:type="paragraph" w:customStyle="1" w:styleId="Naslov31">
    <w:name w:val="Naslov 31"/>
    <w:basedOn w:val="Normal"/>
    <w:link w:val="Naslov3Char"/>
    <w:qFormat/>
    <w:rsid w:val="00671853"/>
    <w:rPr>
      <w:b/>
    </w:rPr>
  </w:style>
  <w:style w:type="character" w:customStyle="1" w:styleId="Naslov2Char">
    <w:name w:val="Naslov 2 Char"/>
    <w:basedOn w:val="DefaultParagraphFont"/>
    <w:link w:val="Naslov21"/>
    <w:rsid w:val="00812D81"/>
    <w:rPr>
      <w:rFonts w:ascii="Myriad Pro" w:hAnsi="Myriad Pro"/>
      <w:sz w:val="32"/>
      <w:szCs w:val="36"/>
    </w:rPr>
  </w:style>
  <w:style w:type="paragraph" w:customStyle="1" w:styleId="Dodatneinformacije">
    <w:name w:val="Dodatne informacije"/>
    <w:basedOn w:val="Normal"/>
    <w:link w:val="DodatneinformacijeChar"/>
    <w:qFormat/>
    <w:rsid w:val="00F41E1A"/>
  </w:style>
  <w:style w:type="character" w:customStyle="1" w:styleId="Naslov3Char">
    <w:name w:val="Naslov 3 Char"/>
    <w:basedOn w:val="DefaultParagraphFont"/>
    <w:link w:val="Naslov31"/>
    <w:rsid w:val="00671853"/>
    <w:rPr>
      <w:rFonts w:ascii="Myriad Pro" w:hAnsi="Myriad Pro"/>
      <w:b/>
      <w:sz w:val="21"/>
    </w:rPr>
  </w:style>
  <w:style w:type="paragraph" w:styleId="BalloonText">
    <w:name w:val="Balloon Text"/>
    <w:basedOn w:val="Normal"/>
    <w:link w:val="BalloonTextChar"/>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DefaultParagraphFont"/>
    <w:link w:val="Dodatneinformacije"/>
    <w:rsid w:val="00F41E1A"/>
    <w:rPr>
      <w:rFonts w:ascii="Myriad Pro" w:hAnsi="Myriad Pro"/>
      <w:sz w:val="21"/>
    </w:rPr>
  </w:style>
  <w:style w:type="character" w:customStyle="1" w:styleId="BalloonTextChar">
    <w:name w:val="Balloon Text Char"/>
    <w:basedOn w:val="DefaultParagraphFont"/>
    <w:link w:val="BalloonText"/>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leGrid">
    <w:name w:val="Table Grid"/>
    <w:basedOn w:val="TableNormal"/>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F4F0B"/>
    <w:pPr>
      <w:ind w:left="720"/>
      <w:contextualSpacing/>
    </w:pPr>
  </w:style>
  <w:style w:type="paragraph" w:customStyle="1" w:styleId="Besedilomanjealineje">
    <w:name w:val="Besedilo manjše_alineje"/>
    <w:basedOn w:val="ListParagraph"/>
    <w:link w:val="BesedilomanjealinejeChar"/>
    <w:rsid w:val="00F545EF"/>
    <w:pPr>
      <w:numPr>
        <w:numId w:val="1"/>
      </w:numPr>
      <w:spacing w:line="220" w:lineRule="exact"/>
      <w:ind w:left="170" w:hanging="170"/>
      <w:jc w:val="left"/>
    </w:pPr>
    <w:rPr>
      <w:sz w:val="16"/>
      <w:szCs w:val="16"/>
    </w:rPr>
  </w:style>
  <w:style w:type="character" w:customStyle="1" w:styleId="ListParagraphChar">
    <w:name w:val="List Paragraph Char"/>
    <w:basedOn w:val="DefaultParagraphFont"/>
    <w:link w:val="ListParagraph"/>
    <w:uiPriority w:val="34"/>
    <w:rsid w:val="00133E20"/>
    <w:rPr>
      <w:rFonts w:ascii="Myriad Pro" w:hAnsi="Myriad Pro"/>
      <w:sz w:val="21"/>
    </w:rPr>
  </w:style>
  <w:style w:type="character" w:customStyle="1" w:styleId="BesedilomanjealinejeChar">
    <w:name w:val="Besedilo manjše_alineje Char"/>
    <w:basedOn w:val="ListParagraphChar"/>
    <w:link w:val="Besedilomanjealineje"/>
    <w:rsid w:val="00F545EF"/>
    <w:rPr>
      <w:rFonts w:ascii="Myriad Pro" w:hAnsi="Myriad Pro"/>
      <w:sz w:val="16"/>
      <w:szCs w:val="16"/>
    </w:rPr>
  </w:style>
  <w:style w:type="character" w:styleId="Hyperlink">
    <w:name w:val="Hyperlink"/>
    <w:basedOn w:val="DefaultParagraphFont"/>
    <w:uiPriority w:val="99"/>
    <w:unhideWhenUsed/>
    <w:rsid w:val="00363E63"/>
    <w:rPr>
      <w:color w:val="0563C1" w:themeColor="hyperlink"/>
      <w:u w:val="single"/>
    </w:rPr>
  </w:style>
  <w:style w:type="paragraph" w:styleId="FootnoteText">
    <w:name w:val="footnote text"/>
    <w:aliases w:val="Sprotna opomba_EO, Char Char,Char Char,Sprotna opomba-besedilo,Char Char Char Char,Sprotna opomba - besedilo Znak1,Sprotna opomba - besedilo Znak Znak2,Sprotna opomba - besedilo Znak1 Znak Znak1,fn,Char Ch,o"/>
    <w:basedOn w:val="Normal"/>
    <w:link w:val="FootnoteTextChar"/>
    <w:uiPriority w:val="99"/>
    <w:unhideWhenUsed/>
    <w:qFormat/>
    <w:rsid w:val="00FE7254"/>
    <w:pPr>
      <w:spacing w:line="240" w:lineRule="auto"/>
    </w:pPr>
    <w:rPr>
      <w:sz w:val="16"/>
      <w:szCs w:val="20"/>
    </w:rPr>
  </w:style>
  <w:style w:type="character" w:customStyle="1" w:styleId="FootnoteTextChar">
    <w:name w:val="Footnote Text Char"/>
    <w:aliases w:val="Sprotna opomba_EO Char, Char Char Char,Char Char Char,Sprotna opomba-besedilo Char,Char Char Char Char Char,Sprotna opomba - besedilo Znak1 Char,Sprotna opomba - besedilo Znak Znak2 Char,Sprotna opomba - besedilo Znak1 Znak Znak1 Char"/>
    <w:basedOn w:val="DefaultParagraphFont"/>
    <w:link w:val="FootnoteText"/>
    <w:uiPriority w:val="99"/>
    <w:rsid w:val="00FE7254"/>
    <w:rPr>
      <w:rFonts w:ascii="Myriad Pro" w:hAnsi="Myriad Pro"/>
      <w:sz w:val="16"/>
      <w:szCs w:val="20"/>
    </w:rPr>
  </w:style>
  <w:style w:type="character" w:styleId="FootnoteReference">
    <w:name w:val="footnote reference"/>
    <w:aliases w:val="footnote_EO,Footnote symbol,Fussnota,Footnote,Footnote reference number,note TESI,SUPERS,EN Footnote Reference,-E Fußnotenzeichen,Times 10 Point,Exposant 3 Point,E...,nota de rodapé,Footnote Reference_LVL6,Footnote Reference_LVL61"/>
    <w:basedOn w:val="DefaultParagraphFont"/>
    <w:uiPriority w:val="99"/>
    <w:unhideWhenUsed/>
    <w:qFormat/>
    <w:rsid w:val="00FE7254"/>
    <w:rPr>
      <w:vertAlign w:val="superscript"/>
    </w:rPr>
  </w:style>
  <w:style w:type="character" w:styleId="UnresolvedMention">
    <w:name w:val="Unresolved Mention"/>
    <w:basedOn w:val="DefaultParagraphFont"/>
    <w:uiPriority w:val="99"/>
    <w:semiHidden/>
    <w:unhideWhenUsed/>
    <w:rsid w:val="003A49D8"/>
    <w:rPr>
      <w:color w:val="605E5C"/>
      <w:shd w:val="clear" w:color="auto" w:fill="E1DFDD"/>
    </w:rPr>
  </w:style>
  <w:style w:type="paragraph" w:customStyle="1" w:styleId="Naslov310">
    <w:name w:val="Naslov 310"/>
    <w:basedOn w:val="Normal"/>
    <w:qFormat/>
    <w:rsid w:val="00120162"/>
    <w:rPr>
      <w:b/>
    </w:rPr>
  </w:style>
  <w:style w:type="character" w:styleId="CommentReference">
    <w:name w:val="annotation reference"/>
    <w:basedOn w:val="DefaultParagraphFont"/>
    <w:uiPriority w:val="99"/>
    <w:semiHidden/>
    <w:unhideWhenUsed/>
    <w:rsid w:val="002B67C9"/>
    <w:rPr>
      <w:sz w:val="16"/>
      <w:szCs w:val="16"/>
    </w:rPr>
  </w:style>
  <w:style w:type="paragraph" w:styleId="CommentText">
    <w:name w:val="annotation text"/>
    <w:basedOn w:val="Normal"/>
    <w:link w:val="CommentTextChar"/>
    <w:uiPriority w:val="99"/>
    <w:semiHidden/>
    <w:unhideWhenUsed/>
    <w:rsid w:val="002B67C9"/>
    <w:pPr>
      <w:spacing w:line="240" w:lineRule="auto"/>
    </w:pPr>
    <w:rPr>
      <w:szCs w:val="20"/>
    </w:rPr>
  </w:style>
  <w:style w:type="character" w:customStyle="1" w:styleId="CommentTextChar">
    <w:name w:val="Comment Text Char"/>
    <w:basedOn w:val="DefaultParagraphFont"/>
    <w:link w:val="CommentText"/>
    <w:uiPriority w:val="99"/>
    <w:semiHidden/>
    <w:rsid w:val="002B67C9"/>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2B67C9"/>
    <w:rPr>
      <w:b/>
      <w:bCs/>
    </w:rPr>
  </w:style>
  <w:style w:type="character" w:customStyle="1" w:styleId="CommentSubjectChar">
    <w:name w:val="Comment Subject Char"/>
    <w:basedOn w:val="CommentTextChar"/>
    <w:link w:val="CommentSubject"/>
    <w:uiPriority w:val="99"/>
    <w:semiHidden/>
    <w:rsid w:val="002B67C9"/>
    <w:rPr>
      <w:rFonts w:ascii="Myriad Pro" w:hAnsi="Myriad Pro"/>
      <w:b/>
      <w:bCs/>
      <w:sz w:val="20"/>
      <w:szCs w:val="20"/>
    </w:rPr>
  </w:style>
  <w:style w:type="paragraph" w:styleId="Revision">
    <w:name w:val="Revision"/>
    <w:hidden/>
    <w:uiPriority w:val="99"/>
    <w:semiHidden/>
    <w:rsid w:val="003D0FA7"/>
    <w:pPr>
      <w:spacing w:after="0" w:line="240" w:lineRule="auto"/>
    </w:pPr>
    <w:rPr>
      <w:rFonts w:ascii="Myriad Pro" w:hAnsi="Myriad Pro"/>
      <w:sz w:val="20"/>
    </w:rPr>
  </w:style>
  <w:style w:type="character" w:styleId="EndnoteReference">
    <w:name w:val="endnote reference"/>
    <w:basedOn w:val="DefaultParagraphFont"/>
    <w:uiPriority w:val="99"/>
    <w:semiHidden/>
    <w:unhideWhenUsed/>
    <w:rsid w:val="000C5DFC"/>
    <w:rPr>
      <w:vertAlign w:val="superscript"/>
    </w:rPr>
  </w:style>
  <w:style w:type="paragraph" w:customStyle="1" w:styleId="Naslov32">
    <w:name w:val="Naslov 32"/>
    <w:basedOn w:val="Normal"/>
    <w:qFormat/>
    <w:rsid w:val="0078321F"/>
    <w:rPr>
      <w:b/>
    </w:rPr>
  </w:style>
  <w:style w:type="character" w:styleId="Strong">
    <w:name w:val="Strong"/>
    <w:basedOn w:val="DefaultParagraphFont"/>
    <w:uiPriority w:val="22"/>
    <w:qFormat/>
    <w:rsid w:val="00BA0F00"/>
    <w:rPr>
      <w:b/>
      <w:bCs/>
    </w:rPr>
  </w:style>
  <w:style w:type="character" w:customStyle="1" w:styleId="normaltextrun">
    <w:name w:val="normaltextrun"/>
    <w:basedOn w:val="DefaultParagraphFont"/>
    <w:rsid w:val="00670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93E48-1507-42BC-936D-C5073C60E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2023-06-20T11:36:00Z</dcterms:created>
  <dcterms:modified xsi:type="dcterms:W3CDTF">2023-06-20T11:38:00Z</dcterms:modified>
</cp:coreProperties>
</file>