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48D7" w14:textId="77777777" w:rsidR="001D6793" w:rsidRPr="001E118B" w:rsidRDefault="001D6793" w:rsidP="001D6793">
      <w:pPr>
        <w:rPr>
          <w:b/>
          <w:sz w:val="32"/>
          <w:szCs w:val="32"/>
        </w:rPr>
      </w:pPr>
      <w:r w:rsidRPr="001E118B">
        <w:rPr>
          <w:b/>
          <w:sz w:val="32"/>
          <w:szCs w:val="32"/>
        </w:rPr>
        <w:t>TEKOČA GOSPODARSKA GIBANJA</w:t>
      </w:r>
    </w:p>
    <w:p w14:paraId="657D8B79" w14:textId="77777777" w:rsidR="001D6793" w:rsidRPr="001E118B" w:rsidRDefault="00FA45E3" w:rsidP="001D6793">
      <w:pPr>
        <w:rPr>
          <w:sz w:val="32"/>
          <w:szCs w:val="32"/>
        </w:rPr>
      </w:pPr>
      <w:r w:rsidRPr="001E118B">
        <w:rPr>
          <w:sz w:val="32"/>
          <w:szCs w:val="32"/>
        </w:rPr>
        <w:t>od 1</w:t>
      </w:r>
      <w:r w:rsidR="00011539" w:rsidRPr="001E118B">
        <w:rPr>
          <w:sz w:val="32"/>
          <w:szCs w:val="32"/>
        </w:rPr>
        <w:t>0</w:t>
      </w:r>
      <w:r w:rsidR="001D6793" w:rsidRPr="001E118B">
        <w:rPr>
          <w:sz w:val="32"/>
          <w:szCs w:val="32"/>
        </w:rPr>
        <w:t xml:space="preserve">. do </w:t>
      </w:r>
      <w:r w:rsidR="00011539" w:rsidRPr="001E118B">
        <w:rPr>
          <w:sz w:val="32"/>
          <w:szCs w:val="32"/>
        </w:rPr>
        <w:t>14</w:t>
      </w:r>
      <w:r w:rsidR="001D6793" w:rsidRPr="001E118B">
        <w:rPr>
          <w:sz w:val="32"/>
          <w:szCs w:val="32"/>
        </w:rPr>
        <w:t xml:space="preserve">. </w:t>
      </w:r>
      <w:r w:rsidR="00011539" w:rsidRPr="001E118B">
        <w:rPr>
          <w:sz w:val="32"/>
          <w:szCs w:val="32"/>
        </w:rPr>
        <w:t>januarja</w:t>
      </w:r>
      <w:r w:rsidR="001D6793" w:rsidRPr="001E118B">
        <w:rPr>
          <w:sz w:val="32"/>
          <w:szCs w:val="32"/>
        </w:rPr>
        <w:t xml:space="preserve"> 20</w:t>
      </w:r>
      <w:r w:rsidR="00011539" w:rsidRPr="001E118B">
        <w:rPr>
          <w:sz w:val="32"/>
          <w:szCs w:val="32"/>
        </w:rPr>
        <w:t>22</w:t>
      </w:r>
    </w:p>
    <w:p w14:paraId="672A6659" w14:textId="77777777" w:rsidR="00DF4F0B" w:rsidRDefault="00DF4F0B"/>
    <w:p w14:paraId="7B85F424" w14:textId="7D96BC1F" w:rsidR="007B6075" w:rsidRPr="007B6075" w:rsidRDefault="00AA5A15" w:rsidP="007B6075">
      <w:pPr>
        <w:tabs>
          <w:tab w:val="left" w:pos="580"/>
        </w:tabs>
      </w:pPr>
      <w:bookmarkStart w:id="0" w:name="_Hlk54096721"/>
      <w:r>
        <w:t xml:space="preserve">Konec lanskega leta </w:t>
      </w:r>
      <w:r w:rsidR="00557238">
        <w:t>in prehod v letošnje leto je zaznamovala okrepljena gospodarska aktivnost.</w:t>
      </w:r>
      <w:r w:rsidR="00E73C99">
        <w:t xml:space="preserve"> </w:t>
      </w:r>
      <w:r w:rsidR="00C12BEC">
        <w:t>Prodaja na osnovi davčno potrjenih računov je bila</w:t>
      </w:r>
      <w:r w:rsidR="006E17D6">
        <w:t xml:space="preserve"> </w:t>
      </w:r>
      <w:r w:rsidR="00C12BEC">
        <w:t>konec decembra lani in v začetku letošnjega leta medletno višja za 60 %</w:t>
      </w:r>
      <w:r w:rsidR="00784B0B">
        <w:t xml:space="preserve"> in je presegla tudi obseg prodaje na prelomu iz leta 2019 v leto 2020</w:t>
      </w:r>
      <w:r w:rsidR="00EF013E" w:rsidRPr="25746D8F">
        <w:rPr>
          <w:rFonts w:eastAsia="Myriad Pro" w:cs="Myriad Pro"/>
          <w:color w:val="000000" w:themeColor="text1"/>
          <w:lang w:val="sl"/>
        </w:rPr>
        <w:t xml:space="preserve">. </w:t>
      </w:r>
      <w:r w:rsidR="008F33B3" w:rsidRPr="25746D8F">
        <w:rPr>
          <w:rFonts w:eastAsia="Myriad Pro" w:cs="Myriad Pro"/>
          <w:color w:val="000000" w:themeColor="text1"/>
          <w:lang w:val="sl"/>
        </w:rPr>
        <w:t xml:space="preserve">Tudi poraba </w:t>
      </w:r>
      <w:r w:rsidR="008F33B3">
        <w:t>elektrike po odjemnih skupinah</w:t>
      </w:r>
      <w:r w:rsidR="00AC451A">
        <w:t xml:space="preserve"> kot kazalnik gospodarske aktivnosti</w:t>
      </w:r>
      <w:r w:rsidR="008F33B3">
        <w:t xml:space="preserve"> je bila decembra lani v vseh odjemnih skupinah višja kot v predhodnih dveh letih</w:t>
      </w:r>
      <w:r w:rsidR="00AC451A">
        <w:t>.</w:t>
      </w:r>
      <w:r w:rsidR="008F33B3">
        <w:t xml:space="preserve"> </w:t>
      </w:r>
      <w:r w:rsidR="00B95BD7">
        <w:t xml:space="preserve"> </w:t>
      </w:r>
      <w:r w:rsidR="007B6075">
        <w:t>Proizvodnja predelovalnih dejavnosti se je novembra močno povišala</w:t>
      </w:r>
      <w:r w:rsidR="00167E36">
        <w:t xml:space="preserve">, tako da je bila v </w:t>
      </w:r>
      <w:r w:rsidR="00E72A8C">
        <w:t>za</w:t>
      </w:r>
      <w:r w:rsidR="00167E36">
        <w:t xml:space="preserve">dnjih dvanajstih mesecih višja </w:t>
      </w:r>
      <w:r w:rsidR="00E72A8C">
        <w:t>že z</w:t>
      </w:r>
      <w:r w:rsidR="004A4959">
        <w:t xml:space="preserve">a </w:t>
      </w:r>
      <w:r w:rsidR="3E621F37">
        <w:t>11,3</w:t>
      </w:r>
      <w:r w:rsidR="004A4959">
        <w:t> %</w:t>
      </w:r>
      <w:r w:rsidR="007B6075">
        <w:t>. Aktivnost v gradbeništvu, ki </w:t>
      </w:r>
      <w:r w:rsidR="638AEEED">
        <w:t xml:space="preserve"> </w:t>
      </w:r>
      <w:r w:rsidR="007B6075">
        <w:t xml:space="preserve">na mesečni ravni po posameznih segmentih močno niha, </w:t>
      </w:r>
      <w:r w:rsidR="007C5B41">
        <w:t>je tudi novembra ostala pod ravnjo iz konca leta 2020 in začetka leta 2021.</w:t>
      </w:r>
      <w:r w:rsidR="007B6075">
        <w:t xml:space="preserve"> </w:t>
      </w:r>
      <w:r w:rsidR="007C5B41">
        <w:t xml:space="preserve">Zaradi naraščanja cen surovin in pomanjkanja delovne sile je </w:t>
      </w:r>
      <w:r w:rsidR="00B01220">
        <w:t xml:space="preserve">bila še naprej visoka </w:t>
      </w:r>
      <w:r w:rsidR="007C5B41">
        <w:t>r</w:t>
      </w:r>
      <w:r w:rsidR="007B6075">
        <w:t xml:space="preserve">ast cen </w:t>
      </w:r>
      <w:r w:rsidR="007C5B41">
        <w:t>gradbenih storit</w:t>
      </w:r>
      <w:r w:rsidR="00B01220">
        <w:t>e</w:t>
      </w:r>
      <w:r w:rsidR="007C5B41">
        <w:t>v</w:t>
      </w:r>
      <w:r w:rsidR="007B6075">
        <w:t xml:space="preserve">. </w:t>
      </w:r>
      <w:r w:rsidR="1591D8CD">
        <w:t xml:space="preserve">Naraščanje </w:t>
      </w:r>
      <w:r w:rsidR="00B01220">
        <w:t xml:space="preserve">uvoznih </w:t>
      </w:r>
      <w:r w:rsidR="1591D8CD">
        <w:t>cen in povečano domače povpraševanje vplivata na zniževanje presežka na tekočem računu.</w:t>
      </w:r>
    </w:p>
    <w:bookmarkEnd w:id="0"/>
    <w:p w14:paraId="1423CA68" w14:textId="77777777" w:rsidR="007B6075" w:rsidRDefault="007B6075"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403"/>
        <w:gridCol w:w="3254"/>
      </w:tblGrid>
      <w:tr w:rsidR="00363E63" w14:paraId="2C14DA24" w14:textId="77777777" w:rsidTr="25746D8F">
        <w:trPr>
          <w:trHeight w:val="207"/>
        </w:trPr>
        <w:tc>
          <w:tcPr>
            <w:tcW w:w="6385" w:type="dxa"/>
            <w:gridSpan w:val="2"/>
            <w:tcBorders>
              <w:bottom w:val="single" w:sz="4" w:space="0" w:color="auto"/>
            </w:tcBorders>
            <w:tcMar>
              <w:left w:w="0" w:type="dxa"/>
            </w:tcMar>
          </w:tcPr>
          <w:p w14:paraId="788B66FC" w14:textId="190E3011" w:rsidR="00363E63" w:rsidRPr="001E118B" w:rsidRDefault="00011539" w:rsidP="00F93382">
            <w:pPr>
              <w:jc w:val="left"/>
              <w:rPr>
                <w:b/>
              </w:rPr>
            </w:pPr>
            <w:r w:rsidRPr="00166A4D">
              <w:rPr>
                <w:b/>
              </w:rPr>
              <w:t>Obseg proizvodnje v predelovalnih dejavnostih,</w:t>
            </w:r>
            <w:r w:rsidR="00F93382" w:rsidRPr="00166A4D">
              <w:rPr>
                <w:b/>
              </w:rPr>
              <w:t xml:space="preserve"> </w:t>
            </w:r>
            <w:r w:rsidRPr="00166A4D">
              <w:rPr>
                <w:b/>
              </w:rPr>
              <w:t>november 2021</w:t>
            </w:r>
            <w:r w:rsidRPr="001E118B">
              <w:rPr>
                <w:b/>
              </w:rPr>
              <w:t xml:space="preserve"> </w:t>
            </w:r>
          </w:p>
        </w:tc>
        <w:tc>
          <w:tcPr>
            <w:tcW w:w="3254" w:type="dxa"/>
            <w:tcBorders>
              <w:bottom w:val="single" w:sz="4" w:space="0" w:color="auto"/>
            </w:tcBorders>
          </w:tcPr>
          <w:p w14:paraId="02EB378F" w14:textId="77777777" w:rsidR="00363E63" w:rsidRPr="007A0B59" w:rsidRDefault="00363E63" w:rsidP="006C2117"/>
        </w:tc>
      </w:tr>
      <w:tr w:rsidR="00FA45E3" w14:paraId="163B4BC3" w14:textId="77777777" w:rsidTr="25746D8F">
        <w:trPr>
          <w:trHeight w:val="1134"/>
        </w:trPr>
        <w:tc>
          <w:tcPr>
            <w:tcW w:w="4982" w:type="dxa"/>
            <w:tcBorders>
              <w:top w:val="single" w:sz="4" w:space="0" w:color="auto"/>
            </w:tcBorders>
            <w:tcMar>
              <w:left w:w="0" w:type="dxa"/>
            </w:tcMar>
          </w:tcPr>
          <w:p w14:paraId="1663309D" w14:textId="5947E010" w:rsidR="00FA45E3" w:rsidRDefault="00BC7FAB" w:rsidP="00F35405">
            <w:pPr>
              <w:pStyle w:val="Odstavekseznama"/>
              <w:ind w:left="0"/>
            </w:pPr>
            <w:r>
              <w:rPr>
                <w:noProof/>
              </w:rPr>
              <w:drawing>
                <wp:inline distT="0" distB="0" distL="0" distR="0" wp14:anchorId="5F37BA81" wp14:editId="356BA3EC">
                  <wp:extent cx="3154680" cy="249631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2496312"/>
                          </a:xfrm>
                          <a:prstGeom prst="rect">
                            <a:avLst/>
                          </a:prstGeom>
                          <a:noFill/>
                        </pic:spPr>
                      </pic:pic>
                    </a:graphicData>
                  </a:graphic>
                </wp:inline>
              </w:drawing>
            </w:r>
          </w:p>
          <w:p w14:paraId="6A05A809" w14:textId="5D6ABC80" w:rsidR="001A60D6" w:rsidRDefault="001A60D6" w:rsidP="00F35405">
            <w:pPr>
              <w:pStyle w:val="Odstavekseznama"/>
              <w:ind w:left="0"/>
            </w:pPr>
          </w:p>
        </w:tc>
        <w:tc>
          <w:tcPr>
            <w:tcW w:w="4657" w:type="dxa"/>
            <w:gridSpan w:val="2"/>
            <w:tcBorders>
              <w:top w:val="single" w:sz="4" w:space="0" w:color="auto"/>
            </w:tcBorders>
            <w:tcMar>
              <w:left w:w="284" w:type="dxa"/>
            </w:tcMar>
          </w:tcPr>
          <w:p w14:paraId="0E7B3082" w14:textId="49E0E716" w:rsidR="00FA45E3" w:rsidRPr="00DF4F0B" w:rsidRDefault="1FB705CE" w:rsidP="00946C4C">
            <w:r w:rsidRPr="009D2427">
              <w:rPr>
                <w:b/>
                <w:bCs/>
              </w:rPr>
              <w:t xml:space="preserve">Proizvodnja predelovalnih dejavnosti se je po stagnaciji v predhodnem mesecu novembra močno povečala. </w:t>
            </w:r>
            <w:r w:rsidRPr="009D2427">
              <w:t>Nadaljevala se je rast v srednje tehnološko zahtevnih panogah, povečanje pa so zabeležile tudi visoko tehnološko zahtevne panoge. Prekinila pa se je rast v nizko tehnološko zahtevnih panogah, kjer je prišlo do zmernega upada. Medletna rast proizvodnje predelovalnih dejavnosti je bila zopet precej visoka</w:t>
            </w:r>
            <w:r w:rsidR="0895ECDC" w:rsidRPr="009D2427">
              <w:t xml:space="preserve"> (</w:t>
            </w:r>
            <w:r w:rsidR="79B90BF5" w:rsidRPr="009D2427">
              <w:t>11,3</w:t>
            </w:r>
            <w:r w:rsidR="1D7954E0" w:rsidRPr="009D2427">
              <w:t xml:space="preserve"> </w:t>
            </w:r>
            <w:r w:rsidR="79B90BF5" w:rsidRPr="009D2427">
              <w:t>%)</w:t>
            </w:r>
            <w:r w:rsidRPr="009D2427">
              <w:t>, najbolj v nizko tehnološko zahtevnih panogah,</w:t>
            </w:r>
            <w:r w:rsidR="2EF3B65E">
              <w:t xml:space="preserve"> </w:t>
            </w:r>
            <w:r w:rsidR="6EF369A7">
              <w:t>predvsem zaradi učinka nizke lanske osnove v drugih raznovrstnih proizvodnih dejavnostih</w:t>
            </w:r>
            <w:r w:rsidR="00074FBF" w:rsidRPr="009D2427">
              <w:rPr>
                <w:vertAlign w:val="superscript"/>
              </w:rPr>
              <w:footnoteReference w:id="2"/>
            </w:r>
            <w:r w:rsidR="6EF369A7">
              <w:t>. N</w:t>
            </w:r>
            <w:r w:rsidRPr="009D2427">
              <w:t>ajmanj</w:t>
            </w:r>
            <w:r w:rsidR="68888E2E">
              <w:t>ša medletna rast je še naprej</w:t>
            </w:r>
            <w:r w:rsidRPr="009D2427">
              <w:t xml:space="preserve"> v srednje visoko tehnološko zahtevnih panogah. Pri </w:t>
            </w:r>
            <w:r w:rsidR="4CD1B3F4">
              <w:t>teh</w:t>
            </w:r>
            <w:r w:rsidRPr="009D2427">
              <w:t xml:space="preserve"> </w:t>
            </w:r>
            <w:r w:rsidR="00B01220">
              <w:t>so</w:t>
            </w:r>
            <w:r w:rsidRPr="009D2427">
              <w:t xml:space="preserve"> na rast neugodno vplival</w:t>
            </w:r>
            <w:r w:rsidR="00B01220">
              <w:t>a</w:t>
            </w:r>
            <w:r w:rsidRPr="009D2427">
              <w:t xml:space="preserve"> predvsem </w:t>
            </w:r>
            <w:r w:rsidR="00B01220">
              <w:t>gibanja</w:t>
            </w:r>
            <w:r w:rsidR="00B01220" w:rsidRPr="009D2427">
              <w:t xml:space="preserve"> </w:t>
            </w:r>
            <w:r w:rsidRPr="009D2427">
              <w:t xml:space="preserve">v avtomobilski industriji, kjer je obseg proizvodnje zaradi motenj v dobavnih verigah in tudi negotovosti glede prihodnjega razvoja panoge v povezavi z zelenim prehodom medletno še vedno nižji. </w:t>
            </w:r>
          </w:p>
        </w:tc>
      </w:tr>
    </w:tbl>
    <w:p w14:paraId="5A39BBE3" w14:textId="77777777" w:rsidR="00A92A05" w:rsidRDefault="00A92A05" w:rsidP="001F51CD">
      <w:pPr>
        <w:tabs>
          <w:tab w:val="left" w:pos="580"/>
        </w:tabs>
      </w:pPr>
    </w:p>
    <w:p w14:paraId="2B5CD05E" w14:textId="77777777" w:rsidR="00A92A05" w:rsidRDefault="00A92A05">
      <w:pPr>
        <w:spacing w:after="160" w:line="259" w:lineRule="auto"/>
        <w:jc w:val="left"/>
      </w:pPr>
      <w:r>
        <w:br w:type="page"/>
      </w:r>
    </w:p>
    <w:p w14:paraId="1E21459C" w14:textId="77777777" w:rsidR="00B53674" w:rsidRDefault="00B53674"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363E63" w14:paraId="52657048" w14:textId="77777777" w:rsidTr="25746D8F">
        <w:trPr>
          <w:trHeight w:val="207"/>
        </w:trPr>
        <w:tc>
          <w:tcPr>
            <w:tcW w:w="6840" w:type="dxa"/>
            <w:gridSpan w:val="2"/>
            <w:tcBorders>
              <w:bottom w:val="single" w:sz="4" w:space="0" w:color="auto"/>
            </w:tcBorders>
            <w:tcMar>
              <w:left w:w="0" w:type="dxa"/>
            </w:tcMar>
          </w:tcPr>
          <w:p w14:paraId="7F521E93" w14:textId="77777777" w:rsidR="00363E63" w:rsidRPr="001E118B" w:rsidRDefault="005A230E" w:rsidP="00731B6F">
            <w:pPr>
              <w:jc w:val="left"/>
              <w:rPr>
                <w:b/>
              </w:rPr>
            </w:pPr>
            <w:r w:rsidRPr="001E118B">
              <w:rPr>
                <w:b/>
              </w:rPr>
              <w:t xml:space="preserve">Plačilna bilanca, november 2021 </w:t>
            </w:r>
          </w:p>
        </w:tc>
        <w:tc>
          <w:tcPr>
            <w:tcW w:w="2799" w:type="dxa"/>
            <w:tcBorders>
              <w:bottom w:val="single" w:sz="4" w:space="0" w:color="auto"/>
            </w:tcBorders>
          </w:tcPr>
          <w:p w14:paraId="44EAFD9C" w14:textId="77777777" w:rsidR="00363E63" w:rsidRPr="006C2117" w:rsidRDefault="00363E63" w:rsidP="00EB0D39"/>
        </w:tc>
      </w:tr>
      <w:tr w:rsidR="00652795" w14:paraId="3E4BC5C3" w14:textId="77777777" w:rsidTr="25746D8F">
        <w:trPr>
          <w:trHeight w:val="1134"/>
        </w:trPr>
        <w:tc>
          <w:tcPr>
            <w:tcW w:w="4982" w:type="dxa"/>
            <w:tcBorders>
              <w:top w:val="single" w:sz="4" w:space="0" w:color="auto"/>
            </w:tcBorders>
            <w:tcMar>
              <w:left w:w="0" w:type="dxa"/>
            </w:tcMar>
          </w:tcPr>
          <w:p w14:paraId="4B94D5A5" w14:textId="3B8FFD5A" w:rsidR="00652795" w:rsidRDefault="00BE06A3" w:rsidP="00EB0D39">
            <w:pPr>
              <w:pStyle w:val="Odstavekseznama"/>
              <w:ind w:left="0"/>
            </w:pPr>
            <w:r>
              <w:rPr>
                <w:noProof/>
              </w:rPr>
              <w:drawing>
                <wp:inline distT="0" distB="0" distL="0" distR="0" wp14:anchorId="1F374F45" wp14:editId="4B0ED927">
                  <wp:extent cx="3142800" cy="2516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2800" cy="2516400"/>
                          </a:xfrm>
                          <a:prstGeom prst="rect">
                            <a:avLst/>
                          </a:prstGeom>
                          <a:noFill/>
                        </pic:spPr>
                      </pic:pic>
                    </a:graphicData>
                  </a:graphic>
                </wp:inline>
              </w:drawing>
            </w:r>
          </w:p>
          <w:p w14:paraId="3DEEC669" w14:textId="77777777" w:rsidR="005A230E" w:rsidRDefault="005A230E" w:rsidP="00EB0D39">
            <w:pPr>
              <w:pStyle w:val="Odstavekseznama"/>
              <w:ind w:left="0"/>
            </w:pPr>
          </w:p>
          <w:p w14:paraId="3656B9AB" w14:textId="77777777" w:rsidR="005A230E" w:rsidRDefault="005A230E" w:rsidP="00EB0D39">
            <w:pPr>
              <w:pStyle w:val="Odstavekseznama"/>
              <w:ind w:left="0"/>
            </w:pPr>
          </w:p>
          <w:p w14:paraId="0A393F17" w14:textId="77777777" w:rsidR="00064F10" w:rsidRDefault="00064F10" w:rsidP="00EB0D39">
            <w:pPr>
              <w:pStyle w:val="Odstavekseznama"/>
              <w:ind w:left="0"/>
            </w:pPr>
          </w:p>
          <w:p w14:paraId="1FBBB38A" w14:textId="77777777" w:rsidR="007B6075" w:rsidRDefault="007B6075" w:rsidP="00EB0D39">
            <w:pPr>
              <w:pStyle w:val="Odstavekseznama"/>
              <w:ind w:left="0"/>
            </w:pPr>
          </w:p>
          <w:p w14:paraId="4DDBEF00" w14:textId="51360070" w:rsidR="007B6075" w:rsidRDefault="007B6075" w:rsidP="00EB0D39">
            <w:pPr>
              <w:pStyle w:val="Odstavekseznama"/>
              <w:ind w:left="0"/>
            </w:pPr>
          </w:p>
        </w:tc>
        <w:tc>
          <w:tcPr>
            <w:tcW w:w="4657" w:type="dxa"/>
            <w:gridSpan w:val="2"/>
            <w:tcBorders>
              <w:top w:val="single" w:sz="4" w:space="0" w:color="auto"/>
            </w:tcBorders>
            <w:tcMar>
              <w:left w:w="284" w:type="dxa"/>
            </w:tcMar>
          </w:tcPr>
          <w:p w14:paraId="4AF625B8" w14:textId="1ABBE64D" w:rsidR="00652795" w:rsidRPr="00DF4F0B" w:rsidRDefault="1E723245" w:rsidP="762DC6CA">
            <w:r w:rsidRPr="25746D8F">
              <w:rPr>
                <w:b/>
                <w:bCs/>
              </w:rPr>
              <w:t xml:space="preserve">Presežek tekočega računa plačilne bilance je bil v zadnjih dvanajstih mesecih do novembra </w:t>
            </w:r>
            <w:r w:rsidR="46EFE485" w:rsidRPr="25746D8F">
              <w:rPr>
                <w:b/>
                <w:bCs/>
              </w:rPr>
              <w:t xml:space="preserve">lani </w:t>
            </w:r>
            <w:r w:rsidRPr="25746D8F">
              <w:rPr>
                <w:b/>
                <w:bCs/>
              </w:rPr>
              <w:t>nižji kot leto prej in je znašal 1,8 mrd EUR (3,5 % ocenjenega BDP).</w:t>
            </w:r>
            <w:r>
              <w:t xml:space="preserve"> </w:t>
            </w:r>
            <w:r w:rsidR="6CD16923">
              <w:t>K</w:t>
            </w:r>
            <w:r>
              <w:t xml:space="preserve"> temu</w:t>
            </w:r>
            <w:r w:rsidR="12CC83A1">
              <w:t xml:space="preserve"> je</w:t>
            </w:r>
            <w:r>
              <w:t xml:space="preserve"> največ prispeval nižji blagovni presežek</w:t>
            </w:r>
            <w:r w:rsidR="2C94F70F">
              <w:t xml:space="preserve">, saj je bila ob okrepljenem domačem trošenju in poslabšanih pogojih menjave  </w:t>
            </w:r>
            <w:r w:rsidR="15BEABE7" w:rsidRPr="25746D8F">
              <w:rPr>
                <w:rFonts w:eastAsia="Myriad Pro" w:cs="Myriad Pro"/>
                <w:color w:val="000000" w:themeColor="text1"/>
                <w:sz w:val="19"/>
                <w:szCs w:val="19"/>
              </w:rPr>
              <w:t>rast uvoza hitrejša od izvoza blaga.</w:t>
            </w:r>
            <w:r>
              <w:t xml:space="preserve"> </w:t>
            </w:r>
            <w:r w:rsidR="47BC93F0">
              <w:t>Višja sta bila tudi primanjkljaj</w:t>
            </w:r>
            <w:r w:rsidR="1F06B3E0">
              <w:t>a</w:t>
            </w:r>
            <w:r w:rsidR="47BC93F0">
              <w:t xml:space="preserve"> primarnih in sekundarnih dohodkov. </w:t>
            </w:r>
            <w:r w:rsidR="3E8839D0">
              <w:t>N</w:t>
            </w:r>
            <w:r>
              <w:t>eto odlivi primarnih dohodkov</w:t>
            </w:r>
            <w:r w:rsidR="69D88527">
              <w:t xml:space="preserve"> so se nadalje povečali zlasti</w:t>
            </w:r>
            <w:r>
              <w:t xml:space="preserve"> zaradi večjih neto plačil dohodkov od lastniškega kapitala. Neto odlivi sekundarnih dohodkov pa so se povečali predvsem zaradi višjih vplačil sredstev v proračun EU iz naslova davka na dodano vrednost in bruto nacionalnega dohodka. Storitveni presežek je bil medletno višji, predvsem v menjavi gradbenih storitev ter v menjavi storitev, ki imajo višjo dodano vrednost</w:t>
            </w:r>
            <w:r w:rsidR="01D7D217">
              <w:t xml:space="preserve"> (storitve raziskav in razvoja</w:t>
            </w:r>
            <w:r w:rsidR="07CF3301">
              <w:t xml:space="preserve"> ter telekomunikacijske, računalniške in informacijske storitve)</w:t>
            </w:r>
            <w:r>
              <w:t>.</w:t>
            </w:r>
          </w:p>
          <w:p w14:paraId="1116A4D6" w14:textId="03BDDFC2" w:rsidR="00652795" w:rsidRPr="00DF4F0B" w:rsidRDefault="00652795" w:rsidP="762DC6CA">
            <w:pPr>
              <w:rPr>
                <w:rFonts w:eastAsia="Arial"/>
                <w:szCs w:val="20"/>
              </w:rPr>
            </w:pPr>
          </w:p>
        </w:tc>
      </w:tr>
      <w:tr w:rsidR="00363E63" w14:paraId="138DD9AA" w14:textId="77777777" w:rsidTr="25746D8F">
        <w:trPr>
          <w:trHeight w:val="207"/>
        </w:trPr>
        <w:tc>
          <w:tcPr>
            <w:tcW w:w="6840" w:type="dxa"/>
            <w:gridSpan w:val="2"/>
            <w:tcBorders>
              <w:bottom w:val="single" w:sz="4" w:space="0" w:color="auto"/>
            </w:tcBorders>
            <w:tcMar>
              <w:left w:w="0" w:type="dxa"/>
            </w:tcMar>
          </w:tcPr>
          <w:p w14:paraId="33CCC70D" w14:textId="77777777" w:rsidR="00363E63" w:rsidRPr="001E118B" w:rsidRDefault="005A230E" w:rsidP="00731B6F">
            <w:pPr>
              <w:jc w:val="left"/>
              <w:rPr>
                <w:b/>
              </w:rPr>
            </w:pPr>
            <w:r w:rsidRPr="001E118B">
              <w:rPr>
                <w:b/>
              </w:rPr>
              <w:t xml:space="preserve">Obseg cestnega in železniškega blagovnega prometa, 3. četrtletje 2021 </w:t>
            </w:r>
          </w:p>
        </w:tc>
        <w:tc>
          <w:tcPr>
            <w:tcW w:w="2799" w:type="dxa"/>
            <w:tcBorders>
              <w:bottom w:val="single" w:sz="4" w:space="0" w:color="auto"/>
            </w:tcBorders>
          </w:tcPr>
          <w:p w14:paraId="3461D779" w14:textId="77777777" w:rsidR="00363E63" w:rsidRPr="007A0B59" w:rsidRDefault="00363E63" w:rsidP="0058360C"/>
        </w:tc>
      </w:tr>
      <w:tr w:rsidR="00363E63" w14:paraId="6CA33385" w14:textId="77777777" w:rsidTr="25746D8F">
        <w:trPr>
          <w:trHeight w:val="1134"/>
        </w:trPr>
        <w:tc>
          <w:tcPr>
            <w:tcW w:w="4982" w:type="dxa"/>
            <w:tcBorders>
              <w:top w:val="single" w:sz="4" w:space="0" w:color="auto"/>
            </w:tcBorders>
            <w:tcMar>
              <w:left w:w="0" w:type="dxa"/>
            </w:tcMar>
          </w:tcPr>
          <w:p w14:paraId="3CF2D8B6" w14:textId="2F7011E9" w:rsidR="00363E63" w:rsidRDefault="006E03CF" w:rsidP="46703F0E">
            <w:pPr>
              <w:pStyle w:val="Odstavekseznama"/>
              <w:ind w:left="0"/>
              <w:rPr>
                <w:rFonts w:eastAsia="Arial"/>
                <w:szCs w:val="20"/>
              </w:rPr>
            </w:pPr>
            <w:r>
              <w:rPr>
                <w:rFonts w:eastAsia="Arial"/>
                <w:noProof/>
                <w:szCs w:val="20"/>
              </w:rPr>
              <w:drawing>
                <wp:inline distT="0" distB="0" distL="0" distR="0" wp14:anchorId="0EDE3A8A" wp14:editId="2DC681D7">
                  <wp:extent cx="3099600" cy="2538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600" cy="253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459750E" w14:textId="0B912E52" w:rsidR="00363E63" w:rsidRPr="00DF4F0B" w:rsidRDefault="7CC92155" w:rsidP="46703F0E">
            <w:r w:rsidRPr="09D4B511">
              <w:rPr>
                <w:rFonts w:eastAsia="Myriad Pro" w:cs="Myriad Pro"/>
                <w:b/>
                <w:bCs/>
              </w:rPr>
              <w:t xml:space="preserve">Obseg cestnega in železniškega blagovnega prometa se je v tretjem četrtletju 2021 nekoliko znižal, pri čemer je obseg cestnega </w:t>
            </w:r>
            <w:r w:rsidR="65788A9C" w:rsidRPr="09D4B511">
              <w:rPr>
                <w:rFonts w:eastAsia="Myriad Pro" w:cs="Myriad Pro"/>
                <w:b/>
                <w:bCs/>
              </w:rPr>
              <w:t xml:space="preserve">prometa </w:t>
            </w:r>
            <w:r w:rsidRPr="09D4B511">
              <w:rPr>
                <w:rFonts w:eastAsia="Myriad Pro" w:cs="Myriad Pro"/>
                <w:b/>
                <w:bCs/>
              </w:rPr>
              <w:t xml:space="preserve">ohranil visoko raven. </w:t>
            </w:r>
            <w:r w:rsidRPr="09D4B511">
              <w:rPr>
                <w:rFonts w:eastAsia="Myriad Pro" w:cs="Myriad Pro"/>
              </w:rPr>
              <w:t xml:space="preserve">Zaradi nizke lanske osnove pred drugim valom epidemije je </w:t>
            </w:r>
            <w:r w:rsidR="003373C0">
              <w:rPr>
                <w:rFonts w:eastAsia="Myriad Pro" w:cs="Myriad Pro"/>
              </w:rPr>
              <w:t xml:space="preserve">bil </w:t>
            </w:r>
            <w:r w:rsidRPr="09D4B511">
              <w:rPr>
                <w:rFonts w:eastAsia="Myriad Pro" w:cs="Myriad Pro"/>
              </w:rPr>
              <w:t xml:space="preserve">obseg cestnega prometa medletno </w:t>
            </w:r>
            <w:r w:rsidR="003373C0">
              <w:rPr>
                <w:rFonts w:eastAsia="Myriad Pro" w:cs="Myriad Pro"/>
              </w:rPr>
              <w:t>višji</w:t>
            </w:r>
            <w:r w:rsidR="003373C0" w:rsidRPr="09D4B511">
              <w:rPr>
                <w:rFonts w:eastAsia="Myriad Pro" w:cs="Myriad Pro"/>
              </w:rPr>
              <w:t xml:space="preserve"> </w:t>
            </w:r>
            <w:r w:rsidRPr="09D4B511">
              <w:rPr>
                <w:rFonts w:eastAsia="Myriad Pro" w:cs="Myriad Pro"/>
              </w:rPr>
              <w:t xml:space="preserve">za skoraj desetino in je </w:t>
            </w:r>
            <w:r w:rsidR="5667A174" w:rsidRPr="09D4B511">
              <w:rPr>
                <w:rFonts w:eastAsia="Myriad Pro" w:cs="Myriad Pro"/>
              </w:rPr>
              <w:t>nekoliko</w:t>
            </w:r>
            <w:r w:rsidRPr="09D4B511">
              <w:rPr>
                <w:rFonts w:eastAsia="Myriad Pro" w:cs="Myriad Pro"/>
              </w:rPr>
              <w:t xml:space="preserve"> </w:t>
            </w:r>
            <w:r w:rsidR="003373C0">
              <w:rPr>
                <w:rFonts w:eastAsia="Myriad Pro" w:cs="Myriad Pro"/>
              </w:rPr>
              <w:t>presegal</w:t>
            </w:r>
            <w:r w:rsidR="003373C0" w:rsidRPr="09D4B511">
              <w:rPr>
                <w:rFonts w:eastAsia="Myriad Pro" w:cs="Myriad Pro"/>
              </w:rPr>
              <w:t xml:space="preserve"> </w:t>
            </w:r>
            <w:r w:rsidRPr="09D4B511">
              <w:rPr>
                <w:rFonts w:eastAsia="Myriad Pro" w:cs="Myriad Pro"/>
              </w:rPr>
              <w:t xml:space="preserve">tudi </w:t>
            </w:r>
            <w:r w:rsidR="003373C0">
              <w:rPr>
                <w:rFonts w:eastAsia="Myriad Pro" w:cs="Myriad Pro"/>
              </w:rPr>
              <w:t>raven iz</w:t>
            </w:r>
            <w:r w:rsidRPr="09D4B511">
              <w:rPr>
                <w:rFonts w:eastAsia="Myriad Pro" w:cs="Myriad Pro"/>
              </w:rPr>
              <w:t xml:space="preserve"> tretje</w:t>
            </w:r>
            <w:r w:rsidR="003373C0">
              <w:rPr>
                <w:rFonts w:eastAsia="Myriad Pro" w:cs="Myriad Pro"/>
              </w:rPr>
              <w:t>ga</w:t>
            </w:r>
            <w:r w:rsidRPr="09D4B511">
              <w:rPr>
                <w:rFonts w:eastAsia="Myriad Pro" w:cs="Myriad Pro"/>
              </w:rPr>
              <w:t xml:space="preserve"> četrtletj</w:t>
            </w:r>
            <w:r w:rsidR="003373C0">
              <w:rPr>
                <w:rFonts w:eastAsia="Myriad Pro" w:cs="Myriad Pro"/>
              </w:rPr>
              <w:t>a</w:t>
            </w:r>
            <w:r w:rsidRPr="09D4B511">
              <w:rPr>
                <w:rFonts w:eastAsia="Myriad Pro" w:cs="Myriad Pro"/>
              </w:rPr>
              <w:t xml:space="preserve"> 2019. </w:t>
            </w:r>
            <w:proofErr w:type="spellStart"/>
            <w:r w:rsidRPr="09D4B511">
              <w:rPr>
                <w:rFonts w:eastAsia="Myriad Pro" w:cs="Myriad Pro"/>
              </w:rPr>
              <w:t>Medčetrtletno</w:t>
            </w:r>
            <w:proofErr w:type="spellEnd"/>
            <w:r w:rsidRPr="09D4B511">
              <w:rPr>
                <w:rFonts w:eastAsia="Myriad Pro" w:cs="Myriad Pro"/>
              </w:rPr>
              <w:t xml:space="preserve"> se je obseg cestnih prevozov </w:t>
            </w:r>
            <w:r w:rsidR="1D9E6861" w:rsidRPr="09D4B511">
              <w:rPr>
                <w:rFonts w:eastAsia="Myriad Pro" w:cs="Myriad Pro"/>
              </w:rPr>
              <w:t>slovenskih</w:t>
            </w:r>
            <w:r w:rsidRPr="09D4B511">
              <w:rPr>
                <w:rFonts w:eastAsia="Myriad Pro" w:cs="Myriad Pro"/>
              </w:rPr>
              <w:t xml:space="preserve"> prevoznikov po tujini povečal za 2 %, obseg cestnih prevozov, ki vsaj delno potekajo po Sloveniji (izvoz, uvoz in notranji prevoz skupaj)</w:t>
            </w:r>
            <w:r w:rsidR="00AA61BE">
              <w:rPr>
                <w:rFonts w:eastAsia="Myriad Pro" w:cs="Myriad Pro"/>
              </w:rPr>
              <w:t>,</w:t>
            </w:r>
            <w:r w:rsidRPr="09D4B511">
              <w:rPr>
                <w:rFonts w:eastAsia="Myriad Pro" w:cs="Myriad Pro"/>
              </w:rPr>
              <w:t xml:space="preserve"> pa se je znižal za 5 %. Železniški prevoz blaga, ki se je zniževal že pred epidemijo, je bil medletno </w:t>
            </w:r>
            <w:r w:rsidR="1AB948C2" w:rsidRPr="09D4B511">
              <w:rPr>
                <w:rFonts w:eastAsia="Myriad Pro" w:cs="Myriad Pro"/>
              </w:rPr>
              <w:t>malenkost</w:t>
            </w:r>
            <w:r w:rsidRPr="09D4B511">
              <w:rPr>
                <w:rFonts w:eastAsia="Myriad Pro" w:cs="Myriad Pro"/>
              </w:rPr>
              <w:t xml:space="preserve"> višji, z</w:t>
            </w:r>
            <w:r w:rsidR="001F3742">
              <w:rPr>
                <w:rFonts w:eastAsia="Myriad Pro" w:cs="Myriad Pro"/>
              </w:rPr>
              <w:t>a</w:t>
            </w:r>
            <w:r w:rsidRPr="09D4B511">
              <w:rPr>
                <w:rFonts w:eastAsia="Myriad Pro" w:cs="Myriad Pro"/>
              </w:rPr>
              <w:t xml:space="preserve"> enakim obdobjem v letu pred epidemijo pa je zaostajal za 12 %.</w:t>
            </w:r>
            <w:r w:rsidR="7FE2C777">
              <w:t xml:space="preserve"> </w:t>
            </w:r>
          </w:p>
        </w:tc>
      </w:tr>
    </w:tbl>
    <w:p w14:paraId="2946DB82" w14:textId="77777777" w:rsidR="005A230E" w:rsidRDefault="005A230E" w:rsidP="00363E63">
      <w:pPr>
        <w:tabs>
          <w:tab w:val="left" w:pos="580"/>
        </w:tabs>
      </w:pPr>
    </w:p>
    <w:p w14:paraId="6B699379" w14:textId="49286DAC" w:rsidR="00A92A05" w:rsidRDefault="00A92A05">
      <w:pPr>
        <w:spacing w:after="160" w:line="259" w:lineRule="auto"/>
        <w:jc w:val="left"/>
      </w:pPr>
      <w:r>
        <w:br w:type="page"/>
      </w:r>
    </w:p>
    <w:p w14:paraId="2F0428B1" w14:textId="77777777" w:rsidR="005A230E" w:rsidRDefault="005A230E" w:rsidP="00363E63">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1ACBAC5" w14:textId="77777777" w:rsidTr="25746D8F">
        <w:trPr>
          <w:trHeight w:val="207"/>
        </w:trPr>
        <w:tc>
          <w:tcPr>
            <w:tcW w:w="4819" w:type="dxa"/>
            <w:tcBorders>
              <w:bottom w:val="single" w:sz="4" w:space="0" w:color="auto"/>
            </w:tcBorders>
            <w:tcMar>
              <w:left w:w="0" w:type="dxa"/>
            </w:tcMar>
          </w:tcPr>
          <w:p w14:paraId="3D7A3919" w14:textId="77777777" w:rsidR="00363E63" w:rsidRPr="001E118B" w:rsidRDefault="005A230E" w:rsidP="00731B6F">
            <w:pPr>
              <w:jc w:val="left"/>
              <w:rPr>
                <w:b/>
              </w:rPr>
            </w:pPr>
            <w:r w:rsidRPr="001E118B">
              <w:rPr>
                <w:b/>
              </w:rPr>
              <w:t xml:space="preserve">Obseg opravljenih gradbenih del, november 2021 </w:t>
            </w:r>
          </w:p>
        </w:tc>
        <w:tc>
          <w:tcPr>
            <w:tcW w:w="4820" w:type="dxa"/>
            <w:gridSpan w:val="2"/>
            <w:tcBorders>
              <w:bottom w:val="single" w:sz="4" w:space="0" w:color="auto"/>
            </w:tcBorders>
          </w:tcPr>
          <w:p w14:paraId="3FE9F23F" w14:textId="77777777" w:rsidR="00363E63" w:rsidRPr="006C2117" w:rsidRDefault="00363E63" w:rsidP="0058360C"/>
        </w:tc>
      </w:tr>
      <w:tr w:rsidR="00363E63" w14:paraId="5D0306C6" w14:textId="77777777" w:rsidTr="25746D8F">
        <w:trPr>
          <w:trHeight w:val="1134"/>
        </w:trPr>
        <w:tc>
          <w:tcPr>
            <w:tcW w:w="4982" w:type="dxa"/>
            <w:gridSpan w:val="2"/>
            <w:tcBorders>
              <w:top w:val="single" w:sz="4" w:space="0" w:color="auto"/>
            </w:tcBorders>
            <w:tcMar>
              <w:left w:w="0" w:type="dxa"/>
            </w:tcMar>
          </w:tcPr>
          <w:p w14:paraId="1F72F646" w14:textId="2BBB779D" w:rsidR="00363E63" w:rsidRDefault="0002541C" w:rsidP="0058360C">
            <w:pPr>
              <w:pStyle w:val="Odstavekseznama"/>
              <w:ind w:left="0"/>
            </w:pPr>
            <w:r>
              <w:rPr>
                <w:noProof/>
              </w:rPr>
              <w:drawing>
                <wp:inline distT="0" distB="0" distL="0" distR="0" wp14:anchorId="0F10263D" wp14:editId="51E88971">
                  <wp:extent cx="3191256" cy="2587752"/>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256" cy="2587752"/>
                          </a:xfrm>
                          <a:prstGeom prst="rect">
                            <a:avLst/>
                          </a:prstGeom>
                          <a:noFill/>
                        </pic:spPr>
                      </pic:pic>
                    </a:graphicData>
                  </a:graphic>
                </wp:inline>
              </w:drawing>
            </w:r>
          </w:p>
        </w:tc>
        <w:tc>
          <w:tcPr>
            <w:tcW w:w="4657" w:type="dxa"/>
            <w:tcBorders>
              <w:top w:val="single" w:sz="4" w:space="0" w:color="auto"/>
            </w:tcBorders>
            <w:tcMar>
              <w:left w:w="284" w:type="dxa"/>
            </w:tcMar>
          </w:tcPr>
          <w:p w14:paraId="1D7C8CE2" w14:textId="357EE753" w:rsidR="00363E63" w:rsidRPr="00DF4F0B" w:rsidRDefault="007B6075" w:rsidP="09D4B511">
            <w:bookmarkStart w:id="1" w:name="_Hlk93053239"/>
            <w:r w:rsidRPr="25746D8F">
              <w:rPr>
                <w:rFonts w:eastAsia="Myriad Pro" w:cs="Myriad Pro"/>
                <w:b/>
                <w:bCs/>
              </w:rPr>
              <w:t>G</w:t>
            </w:r>
            <w:r w:rsidR="603C15BD" w:rsidRPr="25746D8F">
              <w:rPr>
                <w:rFonts w:eastAsia="Myriad Pro" w:cs="Myriad Pro"/>
                <w:b/>
                <w:bCs/>
              </w:rPr>
              <w:t xml:space="preserve">radbena aktivnost </w:t>
            </w:r>
            <w:r w:rsidRPr="25746D8F">
              <w:rPr>
                <w:rFonts w:eastAsia="Myriad Pro" w:cs="Myriad Pro"/>
                <w:b/>
                <w:bCs/>
              </w:rPr>
              <w:t xml:space="preserve">je novembra lani </w:t>
            </w:r>
            <w:r w:rsidR="603C15BD" w:rsidRPr="25746D8F">
              <w:rPr>
                <w:rFonts w:eastAsia="Myriad Pro" w:cs="Myriad Pro"/>
                <w:b/>
                <w:bCs/>
              </w:rPr>
              <w:t xml:space="preserve">zanihala malce navzgor, a je bila še vedno nižja kot konec leta 2020 in v začetku leta 2021. </w:t>
            </w:r>
            <w:r w:rsidR="603C15BD" w:rsidRPr="25746D8F">
              <w:rPr>
                <w:rFonts w:eastAsia="Myriad Pro" w:cs="Myriad Pro"/>
              </w:rPr>
              <w:t xml:space="preserve">Na mesečni ravni aktivnost po posameznih segmentih gradbeništva močno niha. </w:t>
            </w:r>
            <w:r w:rsidRPr="25746D8F">
              <w:rPr>
                <w:rFonts w:eastAsia="Myriad Pro" w:cs="Myriad Pro"/>
              </w:rPr>
              <w:t>A</w:t>
            </w:r>
            <w:r w:rsidR="603C15BD" w:rsidRPr="25746D8F">
              <w:rPr>
                <w:rFonts w:eastAsia="Myriad Pro" w:cs="Myriad Pro"/>
              </w:rPr>
              <w:t xml:space="preserve">ktivnost v gradnji inženirskih objektov in specializiranih gradbenih delih </w:t>
            </w:r>
            <w:r w:rsidRPr="25746D8F">
              <w:rPr>
                <w:rFonts w:eastAsia="Myriad Pro" w:cs="Myriad Pro"/>
              </w:rPr>
              <w:t xml:space="preserve">se ob omenjenih nihanjih </w:t>
            </w:r>
            <w:r w:rsidR="603C15BD" w:rsidRPr="25746D8F">
              <w:rPr>
                <w:rFonts w:eastAsia="Myriad Pro" w:cs="Myriad Pro"/>
              </w:rPr>
              <w:t xml:space="preserve">zadržuje na ravneh, ki so bile dosežene na začetku leta 2021. V gradnji stanovanjskih stavb in predvsem v gradnji </w:t>
            </w:r>
            <w:proofErr w:type="spellStart"/>
            <w:r w:rsidR="603C15BD" w:rsidRPr="25746D8F">
              <w:rPr>
                <w:rFonts w:eastAsia="Myriad Pro" w:cs="Myriad Pro"/>
              </w:rPr>
              <w:t>nestanovanjskih</w:t>
            </w:r>
            <w:proofErr w:type="spellEnd"/>
            <w:r w:rsidR="603C15BD" w:rsidRPr="25746D8F">
              <w:rPr>
                <w:rFonts w:eastAsia="Myriad Pro" w:cs="Myriad Pro"/>
              </w:rPr>
              <w:t xml:space="preserve"> stavb pa se aktivnost znižuje. Podobno na mesečni ravni nihajo tudi podatki o zalogah pogodb</w:t>
            </w:r>
            <w:r w:rsidRPr="25746D8F">
              <w:rPr>
                <w:rFonts w:eastAsia="Myriad Pro" w:cs="Myriad Pro"/>
              </w:rPr>
              <w:t>.</w:t>
            </w:r>
            <w:r w:rsidR="603C15BD" w:rsidRPr="25746D8F">
              <w:rPr>
                <w:rFonts w:eastAsia="Myriad Pro" w:cs="Myriad Pro"/>
              </w:rPr>
              <w:t xml:space="preserve"> </w:t>
            </w:r>
            <w:r w:rsidRPr="25746D8F">
              <w:rPr>
                <w:rFonts w:eastAsia="Myriad Pro" w:cs="Myriad Pro"/>
              </w:rPr>
              <w:t>Slednj</w:t>
            </w:r>
            <w:r w:rsidR="0E750A0C" w:rsidRPr="25746D8F">
              <w:rPr>
                <w:rFonts w:eastAsia="Myriad Pro" w:cs="Myriad Pro"/>
              </w:rPr>
              <w:t xml:space="preserve">e </w:t>
            </w:r>
            <w:r w:rsidRPr="25746D8F">
              <w:rPr>
                <w:rFonts w:eastAsia="Myriad Pro" w:cs="Myriad Pro"/>
              </w:rPr>
              <w:t xml:space="preserve">so </w:t>
            </w:r>
            <w:r w:rsidR="603C15BD" w:rsidRPr="25746D8F">
              <w:rPr>
                <w:rFonts w:eastAsia="Myriad Pro" w:cs="Myriad Pro"/>
              </w:rPr>
              <w:t>v grobem do julija 2021 naraščal</w:t>
            </w:r>
            <w:r w:rsidR="703EE279" w:rsidRPr="25746D8F">
              <w:rPr>
                <w:rFonts w:eastAsia="Myriad Pro" w:cs="Myriad Pro"/>
              </w:rPr>
              <w:t>e</w:t>
            </w:r>
            <w:r w:rsidR="603C15BD" w:rsidRPr="25746D8F">
              <w:rPr>
                <w:rFonts w:eastAsia="Myriad Pro" w:cs="Myriad Pro"/>
              </w:rPr>
              <w:t>, avgusta so se močno znižal</w:t>
            </w:r>
            <w:r w:rsidR="4BDC0AE9" w:rsidRPr="25746D8F">
              <w:rPr>
                <w:rFonts w:eastAsia="Myriad Pro" w:cs="Myriad Pro"/>
              </w:rPr>
              <w:t>e</w:t>
            </w:r>
            <w:r w:rsidR="603C15BD" w:rsidRPr="25746D8F">
              <w:rPr>
                <w:rFonts w:eastAsia="Myriad Pro" w:cs="Myriad Pro"/>
              </w:rPr>
              <w:t>, v naslednjih mesecih pa spet okrepil</w:t>
            </w:r>
            <w:r w:rsidR="68EA3D3D" w:rsidRPr="25746D8F">
              <w:rPr>
                <w:rFonts w:eastAsia="Myriad Pro" w:cs="Myriad Pro"/>
              </w:rPr>
              <w:t>e</w:t>
            </w:r>
            <w:r w:rsidR="603C15BD" w:rsidRPr="25746D8F">
              <w:rPr>
                <w:rFonts w:eastAsia="Myriad Pro" w:cs="Myriad Pro"/>
              </w:rPr>
              <w:t xml:space="preserve"> in novembra dosegl</w:t>
            </w:r>
            <w:r w:rsidR="0360E5AC" w:rsidRPr="25746D8F">
              <w:rPr>
                <w:rFonts w:eastAsia="Myriad Pro" w:cs="Myriad Pro"/>
              </w:rPr>
              <w:t>e</w:t>
            </w:r>
            <w:r w:rsidR="603C15BD" w:rsidRPr="25746D8F">
              <w:rPr>
                <w:rFonts w:eastAsia="Myriad Pro" w:cs="Myriad Pro"/>
              </w:rPr>
              <w:t xml:space="preserve"> najvišjo raven v zadnjih letih. Cene v gradbeništvu so se pod pritiskom naraščanja cen surovin (in pomanjkanja delovne sile) v zadnjem letu močno povečale. Implicitni deflator vrednosti opravljenih gradbenih del (ki meri cene v gradbeništvu) je bil novembra </w:t>
            </w:r>
            <w:r w:rsidRPr="25746D8F">
              <w:rPr>
                <w:rFonts w:eastAsia="Myriad Pro" w:cs="Myriad Pro"/>
              </w:rPr>
              <w:t xml:space="preserve">lani </w:t>
            </w:r>
            <w:r w:rsidR="603C15BD" w:rsidRPr="25746D8F">
              <w:rPr>
                <w:rFonts w:eastAsia="Myriad Pro" w:cs="Myriad Pro"/>
              </w:rPr>
              <w:t>skoraj 9</w:t>
            </w:r>
            <w:r w:rsidR="00B01220" w:rsidRPr="25746D8F">
              <w:rPr>
                <w:rFonts w:eastAsia="Myriad Pro" w:cs="Myriad Pro"/>
              </w:rPr>
              <w:t>-odstoten</w:t>
            </w:r>
            <w:r w:rsidR="603C15BD" w:rsidRPr="25746D8F">
              <w:rPr>
                <w:rFonts w:eastAsia="Myriad Pro" w:cs="Myriad Pro"/>
              </w:rPr>
              <w:t>, kar je največ v zadnjih dvajsetih letih.</w:t>
            </w:r>
            <w:r w:rsidR="603C15BD">
              <w:t xml:space="preserve"> </w:t>
            </w:r>
            <w:bookmarkEnd w:id="1"/>
          </w:p>
        </w:tc>
      </w:tr>
    </w:tbl>
    <w:p w14:paraId="08CE6F91" w14:textId="77777777" w:rsidR="00363E63" w:rsidRDefault="00363E63"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389"/>
        <w:gridCol w:w="2268"/>
      </w:tblGrid>
      <w:tr w:rsidR="0013768E" w14:paraId="673A8C4C" w14:textId="77777777" w:rsidTr="00A55594">
        <w:trPr>
          <w:trHeight w:val="207"/>
        </w:trPr>
        <w:tc>
          <w:tcPr>
            <w:tcW w:w="7371" w:type="dxa"/>
            <w:gridSpan w:val="2"/>
            <w:tcBorders>
              <w:bottom w:val="single" w:sz="4" w:space="0" w:color="auto"/>
            </w:tcBorders>
            <w:tcMar>
              <w:left w:w="0" w:type="dxa"/>
            </w:tcMar>
          </w:tcPr>
          <w:p w14:paraId="008A5B33" w14:textId="538142AB" w:rsidR="0013768E" w:rsidRPr="001E118B" w:rsidRDefault="0013768E" w:rsidP="00454608">
            <w:pPr>
              <w:jc w:val="left"/>
              <w:rPr>
                <w:b/>
              </w:rPr>
            </w:pPr>
            <w:r w:rsidRPr="001E118B">
              <w:rPr>
                <w:b/>
              </w:rPr>
              <w:t>Prodaja na osnovi davčno potrjenih računov</w:t>
            </w:r>
            <w:r w:rsidR="00541FF0" w:rsidRPr="001E118B">
              <w:rPr>
                <w:b/>
              </w:rPr>
              <w:t>,</w:t>
            </w:r>
            <w:r w:rsidRPr="001E118B">
              <w:rPr>
                <w:b/>
              </w:rPr>
              <w:t xml:space="preserve"> </w:t>
            </w:r>
            <w:r w:rsidR="00541FF0" w:rsidRPr="001E118B">
              <w:rPr>
                <w:b/>
              </w:rPr>
              <w:t>26. december 2021 do 8. januar 2022</w:t>
            </w:r>
          </w:p>
        </w:tc>
        <w:tc>
          <w:tcPr>
            <w:tcW w:w="2268" w:type="dxa"/>
            <w:tcBorders>
              <w:bottom w:val="single" w:sz="4" w:space="0" w:color="auto"/>
            </w:tcBorders>
          </w:tcPr>
          <w:p w14:paraId="5043CB0F" w14:textId="77777777" w:rsidR="0013768E" w:rsidRPr="006C2117" w:rsidRDefault="0013768E" w:rsidP="00454608"/>
        </w:tc>
      </w:tr>
      <w:tr w:rsidR="0013768E" w14:paraId="62430EEE" w14:textId="77777777" w:rsidTr="009112B8">
        <w:trPr>
          <w:trHeight w:val="1134"/>
        </w:trPr>
        <w:tc>
          <w:tcPr>
            <w:tcW w:w="4982" w:type="dxa"/>
            <w:tcBorders>
              <w:top w:val="single" w:sz="4" w:space="0" w:color="auto"/>
            </w:tcBorders>
            <w:tcMar>
              <w:left w:w="0" w:type="dxa"/>
            </w:tcMar>
          </w:tcPr>
          <w:p w14:paraId="07459315" w14:textId="5794545E" w:rsidR="0013768E" w:rsidRDefault="00872AEE" w:rsidP="00454608">
            <w:pPr>
              <w:pStyle w:val="Odstavekseznama"/>
              <w:ind w:left="0"/>
            </w:pPr>
            <w:r>
              <w:rPr>
                <w:noProof/>
              </w:rPr>
              <w:drawing>
                <wp:inline distT="0" distB="0" distL="0" distR="0" wp14:anchorId="068F9A23" wp14:editId="675E1579">
                  <wp:extent cx="3099816" cy="2450592"/>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9816" cy="2450592"/>
                          </a:xfrm>
                          <a:prstGeom prst="rect">
                            <a:avLst/>
                          </a:prstGeom>
                          <a:noFill/>
                        </pic:spPr>
                      </pic:pic>
                    </a:graphicData>
                  </a:graphic>
                </wp:inline>
              </w:drawing>
            </w:r>
          </w:p>
        </w:tc>
        <w:tc>
          <w:tcPr>
            <w:tcW w:w="4657" w:type="dxa"/>
            <w:gridSpan w:val="2"/>
            <w:tcBorders>
              <w:top w:val="single" w:sz="4" w:space="0" w:color="auto"/>
            </w:tcBorders>
            <w:tcMar>
              <w:left w:w="284" w:type="dxa"/>
            </w:tcMar>
          </w:tcPr>
          <w:p w14:paraId="7DDDA1C1" w14:textId="607D1C57" w:rsidR="0013768E" w:rsidRPr="00DF4F0B" w:rsidRDefault="0F6BD1A4" w:rsidP="1C3732F9">
            <w:pPr>
              <w:rPr>
                <w:rFonts w:eastAsia="Arial"/>
                <w:lang w:val="sl"/>
              </w:rPr>
            </w:pPr>
            <w:r w:rsidRPr="25746D8F">
              <w:rPr>
                <w:rFonts w:eastAsia="Myriad Pro" w:cs="Myriad Pro"/>
                <w:b/>
                <w:bCs/>
                <w:color w:val="000000" w:themeColor="text1"/>
                <w:lang w:val="sl"/>
              </w:rPr>
              <w:t>Po podatkih o davčnem potrjevanju računov je bila skupna prodaja med 26. decembrom 2021 in 8. januarjem 2022 medletno višja za 60</w:t>
            </w:r>
            <w:r w:rsidR="093FF5A6" w:rsidRPr="25746D8F">
              <w:rPr>
                <w:rFonts w:ascii="Arial" w:eastAsia="Arial" w:hAnsi="Arial" w:cs="Arial"/>
                <w:b/>
                <w:bCs/>
                <w:color w:val="000000" w:themeColor="text1"/>
                <w:lang w:val="sl"/>
              </w:rPr>
              <w:t> </w:t>
            </w:r>
            <w:r w:rsidRPr="25746D8F">
              <w:rPr>
                <w:rFonts w:eastAsia="Myriad Pro" w:cs="Myriad Pro"/>
                <w:b/>
                <w:bCs/>
                <w:color w:val="000000" w:themeColor="text1"/>
                <w:lang w:val="sl"/>
              </w:rPr>
              <w:t>% in za 8</w:t>
            </w:r>
            <w:r w:rsidR="093FF5A6" w:rsidRPr="25746D8F">
              <w:rPr>
                <w:rFonts w:eastAsia="Myriad Pro" w:cs="Myriad Pro"/>
                <w:b/>
                <w:bCs/>
                <w:color w:val="000000" w:themeColor="text1"/>
                <w:lang w:val="sl"/>
              </w:rPr>
              <w:t> </w:t>
            </w:r>
            <w:r w:rsidRPr="25746D8F">
              <w:rPr>
                <w:rFonts w:eastAsia="Myriad Pro" w:cs="Myriad Pro"/>
                <w:b/>
                <w:bCs/>
                <w:color w:val="000000" w:themeColor="text1"/>
                <w:lang w:val="sl"/>
              </w:rPr>
              <w:t xml:space="preserve">% višja kot v enakem obdobju pred epidemijo. </w:t>
            </w:r>
            <w:r w:rsidRPr="25746D8F">
              <w:rPr>
                <w:rFonts w:eastAsia="Myriad Pro" w:cs="Myriad Pro"/>
                <w:color w:val="000000" w:themeColor="text1"/>
                <w:lang w:val="sl"/>
              </w:rPr>
              <w:t>Medletna</w:t>
            </w:r>
            <w:r w:rsidRPr="25746D8F">
              <w:rPr>
                <w:rFonts w:eastAsia="Myriad Pro" w:cs="Myriad Pro"/>
                <w:b/>
                <w:bCs/>
                <w:color w:val="000000" w:themeColor="text1"/>
                <w:lang w:val="sl"/>
              </w:rPr>
              <w:t xml:space="preserve"> </w:t>
            </w:r>
            <w:r w:rsidRPr="25746D8F">
              <w:rPr>
                <w:rFonts w:eastAsia="Myriad Pro" w:cs="Myriad Pro"/>
                <w:color w:val="000000" w:themeColor="text1"/>
                <w:lang w:val="sl"/>
              </w:rPr>
              <w:t xml:space="preserve">rast se je v primerjavi z rastjo v prejšnjih dveh tednih podvojila, kar je bila predvsem posledica nižje osnove zaradi ponovnega zaprtja </w:t>
            </w:r>
            <w:proofErr w:type="spellStart"/>
            <w:r w:rsidRPr="25746D8F">
              <w:rPr>
                <w:rFonts w:eastAsia="Myriad Pro" w:cs="Myriad Pro"/>
                <w:color w:val="000000" w:themeColor="text1"/>
                <w:lang w:val="sl"/>
              </w:rPr>
              <w:t>nenujnih</w:t>
            </w:r>
            <w:proofErr w:type="spellEnd"/>
            <w:r w:rsidRPr="25746D8F">
              <w:rPr>
                <w:rFonts w:eastAsia="Myriad Pro" w:cs="Myriad Pro"/>
                <w:color w:val="000000" w:themeColor="text1"/>
                <w:lang w:val="sl"/>
              </w:rPr>
              <w:t xml:space="preserve"> trgovin in storitev od konca leta 2020 (po prehodni delni sprostitvi omejitev pri poslovanju med 15. in 23. decembrom 2020). To se je  odrazilo</w:t>
            </w:r>
            <w:r w:rsidR="416D4485" w:rsidRPr="25746D8F">
              <w:rPr>
                <w:rFonts w:eastAsia="Myriad Pro" w:cs="Myriad Pro"/>
                <w:color w:val="000000" w:themeColor="text1"/>
                <w:lang w:val="sl"/>
              </w:rPr>
              <w:t xml:space="preserve"> predvsem</w:t>
            </w:r>
            <w:r w:rsidRPr="25746D8F">
              <w:rPr>
                <w:rFonts w:eastAsia="Myriad Pro" w:cs="Myriad Pro"/>
                <w:color w:val="000000" w:themeColor="text1"/>
                <w:lang w:val="sl"/>
              </w:rPr>
              <w:t xml:space="preserve"> v višji medletni rasti prihodka v trgovini in nekaterih osebnih storitvah. Zelo visoka je ostala tudi medletna rast v dejavnostih, ki so bile konec leta 2020 in na začetku leta 2021 skoraj v celoti zaprte – to so bile predvsem storitve, povezane s turizmom. Skupna prodaja je bila višja tudi v primerjavi s prodajo na prelomu iz leta 2019 v leto 2020</w:t>
            </w:r>
            <w:r w:rsidR="793D0250" w:rsidRPr="25746D8F">
              <w:rPr>
                <w:rFonts w:eastAsia="Myriad Pro" w:cs="Myriad Pro"/>
                <w:color w:val="000000" w:themeColor="text1"/>
                <w:lang w:val="sl"/>
              </w:rPr>
              <w:t xml:space="preserve">, predvsem zaradi </w:t>
            </w:r>
            <w:r w:rsidRPr="25746D8F">
              <w:rPr>
                <w:rFonts w:eastAsia="Myriad Pro" w:cs="Myriad Pro"/>
                <w:color w:val="000000" w:themeColor="text1"/>
                <w:lang w:val="sl"/>
              </w:rPr>
              <w:t>desetino višj</w:t>
            </w:r>
            <w:r w:rsidR="793D0250" w:rsidRPr="25746D8F">
              <w:rPr>
                <w:rFonts w:eastAsia="Myriad Pro" w:cs="Myriad Pro"/>
                <w:color w:val="000000" w:themeColor="text1"/>
                <w:lang w:val="sl"/>
              </w:rPr>
              <w:t>e prodaje</w:t>
            </w:r>
            <w:r w:rsidRPr="25746D8F">
              <w:rPr>
                <w:rFonts w:eastAsia="Myriad Pro" w:cs="Myriad Pro"/>
                <w:color w:val="000000" w:themeColor="text1"/>
                <w:lang w:val="sl"/>
              </w:rPr>
              <w:t xml:space="preserve"> v trgovini, v drugih storitvah pa je zaostajala za </w:t>
            </w:r>
            <w:proofErr w:type="spellStart"/>
            <w:r w:rsidRPr="25746D8F">
              <w:rPr>
                <w:rFonts w:eastAsia="Myriad Pro" w:cs="Myriad Pro"/>
                <w:color w:val="000000" w:themeColor="text1"/>
                <w:lang w:val="sl"/>
              </w:rPr>
              <w:t>predkrizno</w:t>
            </w:r>
            <w:proofErr w:type="spellEnd"/>
            <w:r w:rsidRPr="25746D8F">
              <w:rPr>
                <w:rFonts w:eastAsia="Myriad Pro" w:cs="Myriad Pro"/>
                <w:color w:val="000000" w:themeColor="text1"/>
                <w:lang w:val="sl"/>
              </w:rPr>
              <w:t xml:space="preserve"> ravnjo</w:t>
            </w:r>
            <w:r w:rsidRPr="25746D8F">
              <w:rPr>
                <w:rFonts w:eastAsia="Myriad Pro" w:cs="Myriad Pro"/>
                <w:lang w:val="sl"/>
              </w:rPr>
              <w:t>.</w:t>
            </w:r>
          </w:p>
        </w:tc>
      </w:tr>
    </w:tbl>
    <w:p w14:paraId="3082CAAA" w14:textId="24A5B3CD" w:rsidR="00781150" w:rsidRDefault="00781150" w:rsidP="0013768E">
      <w:pPr>
        <w:tabs>
          <w:tab w:val="left" w:pos="580"/>
        </w:tabs>
      </w:pPr>
    </w:p>
    <w:p w14:paraId="429FD39E" w14:textId="70455713" w:rsidR="00A92A05" w:rsidRDefault="00A92A05">
      <w:pPr>
        <w:spacing w:after="160" w:line="259" w:lineRule="auto"/>
        <w:jc w:val="left"/>
      </w:pPr>
      <w:r>
        <w:br w:type="page"/>
      </w:r>
    </w:p>
    <w:p w14:paraId="2F2A6E7D" w14:textId="77777777" w:rsidR="00781150" w:rsidRDefault="00781150" w:rsidP="0013768E">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23"/>
        <w:gridCol w:w="4334"/>
      </w:tblGrid>
      <w:tr w:rsidR="005729FD" w14:paraId="4A384967" w14:textId="77777777" w:rsidTr="09D4B511">
        <w:trPr>
          <w:trHeight w:val="207"/>
        </w:trPr>
        <w:tc>
          <w:tcPr>
            <w:tcW w:w="5305" w:type="dxa"/>
            <w:gridSpan w:val="2"/>
            <w:tcBorders>
              <w:bottom w:val="single" w:sz="4" w:space="0" w:color="auto"/>
            </w:tcBorders>
            <w:tcMar>
              <w:left w:w="0" w:type="dxa"/>
            </w:tcMar>
          </w:tcPr>
          <w:p w14:paraId="565D47C7" w14:textId="77777777" w:rsidR="005729FD" w:rsidRPr="001E118B" w:rsidRDefault="005729FD" w:rsidP="002C35EF">
            <w:pPr>
              <w:jc w:val="left"/>
              <w:rPr>
                <w:b/>
              </w:rPr>
            </w:pPr>
            <w:r w:rsidRPr="001E118B">
              <w:rPr>
                <w:b/>
              </w:rPr>
              <w:t xml:space="preserve">Poraba elektrike po odjemnih skupinah, december 2021 </w:t>
            </w:r>
          </w:p>
        </w:tc>
        <w:tc>
          <w:tcPr>
            <w:tcW w:w="4334" w:type="dxa"/>
            <w:tcBorders>
              <w:bottom w:val="single" w:sz="4" w:space="0" w:color="auto"/>
            </w:tcBorders>
          </w:tcPr>
          <w:p w14:paraId="463F29E8" w14:textId="77777777" w:rsidR="005729FD" w:rsidRPr="006C2117" w:rsidRDefault="005729FD" w:rsidP="002C35EF"/>
        </w:tc>
      </w:tr>
      <w:tr w:rsidR="005729FD" w14:paraId="79B570DB" w14:textId="77777777" w:rsidTr="09D4B511">
        <w:trPr>
          <w:trHeight w:val="1134"/>
        </w:trPr>
        <w:tc>
          <w:tcPr>
            <w:tcW w:w="4982" w:type="dxa"/>
            <w:tcBorders>
              <w:top w:val="single" w:sz="4" w:space="0" w:color="auto"/>
            </w:tcBorders>
            <w:tcMar>
              <w:left w:w="0" w:type="dxa"/>
            </w:tcMar>
          </w:tcPr>
          <w:p w14:paraId="3B7B4B86" w14:textId="6400CCF0" w:rsidR="005729FD" w:rsidRDefault="005A1DA0" w:rsidP="002C35EF">
            <w:pPr>
              <w:pStyle w:val="Odstavekseznama"/>
              <w:ind w:left="0"/>
            </w:pPr>
            <w:r>
              <w:rPr>
                <w:noProof/>
              </w:rPr>
              <w:drawing>
                <wp:inline distT="0" distB="0" distL="0" distR="0" wp14:anchorId="4E82D658" wp14:editId="7DF91334">
                  <wp:extent cx="3088800" cy="25308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8EDE1A0" w14:textId="77B631FA" w:rsidR="00905997" w:rsidRPr="00905997" w:rsidRDefault="0BA2CBCA" w:rsidP="00905997">
            <w:r w:rsidRPr="00905997">
              <w:rPr>
                <w:b/>
                <w:bCs/>
              </w:rPr>
              <w:t xml:space="preserve">Poraba elektrike je bila decembra </w:t>
            </w:r>
            <w:r w:rsidR="0DE5B7CB" w:rsidRPr="00905997">
              <w:rPr>
                <w:b/>
                <w:bCs/>
              </w:rPr>
              <w:t xml:space="preserve">lani </w:t>
            </w:r>
            <w:r w:rsidRPr="00905997">
              <w:rPr>
                <w:b/>
                <w:bCs/>
              </w:rPr>
              <w:t xml:space="preserve">v vseh odjemnih skupinah višja kot decembra 2019 in 2020. </w:t>
            </w:r>
            <w:r w:rsidRPr="00905997">
              <w:t>Industrijska poraba je bila</w:t>
            </w:r>
            <w:r w:rsidRPr="00905997">
              <w:rPr>
                <w:b/>
                <w:bCs/>
              </w:rPr>
              <w:t xml:space="preserve"> </w:t>
            </w:r>
            <w:r w:rsidRPr="00905997">
              <w:t>glede na december 2020 višja za 8,8</w:t>
            </w:r>
            <w:r w:rsidR="00867E65">
              <w:t> </w:t>
            </w:r>
            <w:r w:rsidRPr="00905997">
              <w:t>%, tudi zaradi ugodnejše razporeditve praznikov z vidika delovanja industrije v decembru 2021. Občutno višja (za 18,1</w:t>
            </w:r>
            <w:r w:rsidR="00867E65">
              <w:t> </w:t>
            </w:r>
            <w:r w:rsidRPr="00905997">
              <w:t>%) kot decembra 2020 je bila poraba malega poslovnega odjema</w:t>
            </w:r>
            <w:r w:rsidR="00905997" w:rsidRPr="00905997">
              <w:rPr>
                <w:vertAlign w:val="superscript"/>
              </w:rPr>
              <w:footnoteReference w:id="3"/>
            </w:r>
            <w:r w:rsidRPr="00905997">
              <w:t>, na kar je pomembno vplivala nizka osnova v decembru 2020, saj so bili takrat v veljavi zajezitveni ukrepi, ki so omejevali zlasti delovanje trgovine in storitvenih dejavnosti</w:t>
            </w:r>
            <w:r w:rsidR="00C65AB3">
              <w:rPr>
                <w:rStyle w:val="Sprotnaopomba-sklic"/>
              </w:rPr>
              <w:footnoteReference w:id="4"/>
            </w:r>
            <w:r w:rsidRPr="00905997">
              <w:t>. Gospodinjska poraba je za 1,4</w:t>
            </w:r>
            <w:r w:rsidR="00867E65">
              <w:t> </w:t>
            </w:r>
            <w:r w:rsidRPr="00905997">
              <w:t xml:space="preserve">% presegla tisto iz decembra 2020, </w:t>
            </w:r>
            <w:r w:rsidR="007B6075">
              <w:t>ob</w:t>
            </w:r>
            <w:r w:rsidRPr="00905997">
              <w:t xml:space="preserve"> že visoki takratni osnovi. V primerjavi z decembrom 2019 je bila predvsem zaradi ugodnejše razporeditve praznikov industrijska poraba višja za 5,4</w:t>
            </w:r>
            <w:r w:rsidR="00063168">
              <w:t> </w:t>
            </w:r>
            <w:r w:rsidRPr="00905997">
              <w:t>%, poraba malega poslovnega odjema pa za 5,9</w:t>
            </w:r>
            <w:r w:rsidR="00063168">
              <w:t> </w:t>
            </w:r>
            <w:r w:rsidRPr="00905997">
              <w:t>%. Gospodinjska poraba je bila glede na december 2019 zaradi razlogov, povezanih z epidemijo, višja za 12,</w:t>
            </w:r>
            <w:r w:rsidRPr="00905997" w:rsidDel="00063168">
              <w:t>3</w:t>
            </w:r>
            <w:r w:rsidR="00063168">
              <w:t> </w:t>
            </w:r>
            <w:r w:rsidRPr="00905997">
              <w:t xml:space="preserve"> %.</w:t>
            </w:r>
          </w:p>
          <w:p w14:paraId="78F586C5" w14:textId="77777777" w:rsidR="00905997" w:rsidRPr="00905997" w:rsidRDefault="00905997" w:rsidP="00905997"/>
          <w:p w14:paraId="476A5DEC" w14:textId="7E4036FD" w:rsidR="005729FD" w:rsidRPr="00DF4F0B" w:rsidRDefault="005729FD" w:rsidP="002C35EF"/>
        </w:tc>
      </w:tr>
    </w:tbl>
    <w:p w14:paraId="3A0FF5F2"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5630AD66" w14:textId="2D66EC72" w:rsidR="00652795" w:rsidRDefault="00814576" w:rsidP="001F51CD">
      <w:pPr>
        <w:tabs>
          <w:tab w:val="left" w:pos="580"/>
        </w:tabs>
      </w:pPr>
      <w:r>
        <w:rPr>
          <w:noProof/>
        </w:rPr>
        <w:lastRenderedPageBreak/>
        <w:drawing>
          <wp:inline distT="0" distB="0" distL="0" distR="0" wp14:anchorId="075E4CE1" wp14:editId="5193AFD9">
            <wp:extent cx="6019800" cy="91917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5447" cy="9200387"/>
                    </a:xfrm>
                    <a:prstGeom prst="rect">
                      <a:avLst/>
                    </a:prstGeom>
                    <a:noFill/>
                  </pic:spPr>
                </pic:pic>
              </a:graphicData>
            </a:graphic>
          </wp:inline>
        </w:drawing>
      </w:r>
    </w:p>
    <w:p w14:paraId="61829076" w14:textId="235B8FFD" w:rsidR="00FE7254" w:rsidRPr="00FE7254" w:rsidRDefault="00FE7254"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p>
    <w:p w14:paraId="2BA226A1" w14:textId="77777777" w:rsidR="002E69B6" w:rsidRPr="00887D7E" w:rsidRDefault="6D3741BA" w:rsidP="001F51CD">
      <w:pPr>
        <w:tabs>
          <w:tab w:val="left" w:pos="580"/>
        </w:tabs>
      </w:pPr>
      <w:r>
        <w:rPr>
          <w:noProof/>
        </w:rPr>
        <w:lastRenderedPageBreak/>
        <w:drawing>
          <wp:inline distT="0" distB="0" distL="0" distR="0" wp14:anchorId="7F4F65EA" wp14:editId="45E8B0A3">
            <wp:extent cx="6075077" cy="860023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6075077" cy="8600233"/>
                    </a:xfrm>
                    <a:prstGeom prst="rect">
                      <a:avLst/>
                    </a:prstGeom>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6CD0F" w14:textId="77777777" w:rsidR="000132A6" w:rsidRDefault="000132A6" w:rsidP="0063497B">
      <w:pPr>
        <w:spacing w:line="240" w:lineRule="auto"/>
      </w:pPr>
      <w:r>
        <w:separator/>
      </w:r>
    </w:p>
  </w:endnote>
  <w:endnote w:type="continuationSeparator" w:id="0">
    <w:p w14:paraId="63CD0856" w14:textId="77777777" w:rsidR="000132A6" w:rsidRDefault="000132A6" w:rsidP="0063497B">
      <w:pPr>
        <w:spacing w:line="240" w:lineRule="auto"/>
      </w:pPr>
      <w:r>
        <w:continuationSeparator/>
      </w:r>
    </w:p>
  </w:endnote>
  <w:endnote w:type="continuationNotice" w:id="1">
    <w:p w14:paraId="7B3DA710" w14:textId="77777777" w:rsidR="000132A6" w:rsidRDefault="000132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8DC0" w14:textId="77777777" w:rsidR="0029405F" w:rsidRPr="00363E63" w:rsidRDefault="00120162" w:rsidP="00363E63">
    <w:pPr>
      <w:tabs>
        <w:tab w:val="right" w:pos="9638"/>
      </w:tabs>
      <w:jc w:val="left"/>
      <w:rPr>
        <w:b/>
        <w:sz w:val="18"/>
        <w:szCs w:val="18"/>
      </w:rPr>
    </w:pPr>
    <w:r w:rsidRPr="00120162">
      <w:rPr>
        <w:sz w:val="18"/>
        <w:szCs w:val="18"/>
      </w:rPr>
      <w:t xml:space="preserve">Dodatne informacije: telefon: 01 478 10 04, elektronski naslov: </w:t>
    </w:r>
    <w:hyperlink r:id="rId1" w:history="1">
      <w:r w:rsidRPr="00120162">
        <w:rPr>
          <w:rStyle w:val="Hiperpovezava"/>
          <w:color w:val="auto"/>
          <w:sz w:val="18"/>
          <w:szCs w:val="18"/>
          <w:u w:val="none"/>
        </w:rPr>
        <w:t>polona.osrajnik@gov.si</w:t>
      </w:r>
    </w:hyperlink>
    <w:r w:rsidR="00363E63" w:rsidRPr="00363E63">
      <w:rPr>
        <w:sz w:val="18"/>
        <w:szCs w:val="18"/>
      </w:rPr>
      <w:tab/>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F70B" w14:textId="77777777" w:rsidR="0029405F" w:rsidRPr="00363E63" w:rsidRDefault="00120162" w:rsidP="00363E63">
    <w:pPr>
      <w:tabs>
        <w:tab w:val="right" w:pos="9638"/>
      </w:tabs>
      <w:jc w:val="left"/>
      <w:rPr>
        <w:b/>
        <w:sz w:val="18"/>
        <w:szCs w:val="18"/>
      </w:rPr>
    </w:pPr>
    <w:r w:rsidRPr="00120162">
      <w:rPr>
        <w:sz w:val="18"/>
        <w:szCs w:val="18"/>
      </w:rPr>
      <w:t xml:space="preserve">Dodatne informacije: telefon: 01 478 10 04, elektronski naslov: </w:t>
    </w:r>
    <w:hyperlink r:id="rId1" w:history="1">
      <w:r w:rsidRPr="00120162">
        <w:rPr>
          <w:rStyle w:val="Hiperpovezava"/>
          <w:color w:val="auto"/>
          <w:sz w:val="18"/>
          <w:szCs w:val="18"/>
          <w:u w:val="none"/>
        </w:rPr>
        <w:t>polona.osrajnik@gov.si</w:t>
      </w:r>
    </w:hyperlink>
    <w:r w:rsidR="00363E63" w:rsidRPr="00363E63">
      <w:rPr>
        <w:sz w:val="18"/>
        <w:szCs w:val="18"/>
      </w:rPr>
      <w:tab/>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26D0" w14:textId="77777777" w:rsidR="00FE7254" w:rsidRPr="001E3956" w:rsidRDefault="0074466E" w:rsidP="001E3956">
    <w:pPr>
      <w:pStyle w:val="Noga"/>
      <w:jc w:val="left"/>
      <w:rPr>
        <w:rFonts w:cs="Helv"/>
        <w:bCs/>
        <w:color w:val="000000"/>
        <w:sz w:val="18"/>
        <w:szCs w:val="18"/>
      </w:rPr>
    </w:pPr>
    <w:r w:rsidRPr="001E3956">
      <w:rPr>
        <w:rFonts w:cs="Helv"/>
        <w:bCs/>
        <w:color w:val="000000"/>
        <w:sz w:val="18"/>
        <w:szCs w:val="18"/>
      </w:rPr>
      <w:t xml:space="preserve">Za bralnike zaslona dostopna oblika tabel se nahaja na spletni strani UMAR, med prilogami ob aktualnih grafih tedna </w:t>
    </w:r>
    <w:r w:rsidR="001E3956">
      <w:rPr>
        <w:rFonts w:cs="Helv"/>
        <w:bCs/>
        <w:color w:val="000000"/>
        <w:sz w:val="18"/>
        <w:szCs w:val="18"/>
      </w:rPr>
      <w:br/>
    </w:r>
    <w:r w:rsidRPr="001E3956">
      <w:rPr>
        <w:rFonts w:cs="Helv"/>
        <w:bCs/>
        <w:color w:val="000000"/>
        <w:sz w:val="18"/>
        <w:szCs w:val="18"/>
      </w:rPr>
      <w:t>(Aktualni podatki v Sloveniji).</w:t>
    </w:r>
  </w:p>
  <w:p w14:paraId="66204FF1" w14:textId="77777777" w:rsidR="0074466E" w:rsidRPr="00893FAF" w:rsidRDefault="0074466E" w:rsidP="00FE7254">
    <w:pPr>
      <w:pStyle w:val="Noga"/>
      <w:rPr>
        <w:rFonts w:cs="Helv"/>
        <w:b/>
        <w:bCs/>
        <w:color w:val="000000"/>
        <w:sz w:val="18"/>
        <w:szCs w:val="18"/>
      </w:rPr>
    </w:pPr>
  </w:p>
  <w:p w14:paraId="6C7C2307" w14:textId="77777777" w:rsidR="00363E63" w:rsidRPr="00363E63" w:rsidRDefault="00120162" w:rsidP="00FE7254">
    <w:pPr>
      <w:tabs>
        <w:tab w:val="right" w:pos="9638"/>
      </w:tabs>
      <w:spacing w:line="240" w:lineRule="auto"/>
      <w:jc w:val="left"/>
      <w:rPr>
        <w:b/>
        <w:sz w:val="18"/>
        <w:szCs w:val="18"/>
      </w:rPr>
    </w:pPr>
    <w:r w:rsidRPr="00120162">
      <w:rPr>
        <w:sz w:val="18"/>
        <w:szCs w:val="18"/>
      </w:rPr>
      <w:t xml:space="preserve">Dodatne informacije: telefon: 01 478 10 04, elektronski naslov: </w:t>
    </w:r>
    <w:hyperlink r:id="rId1" w:history="1">
      <w:r w:rsidRPr="00120162">
        <w:rPr>
          <w:rStyle w:val="Hiperpovezava"/>
          <w:color w:val="auto"/>
          <w:sz w:val="18"/>
          <w:szCs w:val="18"/>
          <w:u w:val="none"/>
        </w:rPr>
        <w:t>polona.osrajnik@gov.si</w:t>
      </w:r>
    </w:hyperlink>
    <w:r w:rsidR="00363E63" w:rsidRPr="00363E63">
      <w:rPr>
        <w:sz w:val="18"/>
        <w:szCs w:val="18"/>
      </w:rPr>
      <w:tab/>
      <w:t xml:space="preserve"> </w:t>
    </w:r>
    <w:sdt>
      <w:sdtPr>
        <w:rPr>
          <w:sz w:val="18"/>
          <w:szCs w:val="18"/>
        </w:rPr>
        <w:id w:val="-37931804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D7D" w14:textId="77777777" w:rsidR="00363E63" w:rsidRPr="00363E63" w:rsidRDefault="00363E63" w:rsidP="00363E63">
    <w:pPr>
      <w:tabs>
        <w:tab w:val="right" w:pos="9638"/>
      </w:tabs>
      <w:jc w:val="left"/>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E239A" w14:textId="77777777" w:rsidR="000132A6" w:rsidRDefault="000132A6" w:rsidP="0063497B">
      <w:pPr>
        <w:spacing w:line="240" w:lineRule="auto"/>
      </w:pPr>
      <w:r>
        <w:separator/>
      </w:r>
    </w:p>
  </w:footnote>
  <w:footnote w:type="continuationSeparator" w:id="0">
    <w:p w14:paraId="79FEDDD5" w14:textId="77777777" w:rsidR="000132A6" w:rsidRDefault="000132A6" w:rsidP="0063497B">
      <w:pPr>
        <w:spacing w:line="240" w:lineRule="auto"/>
      </w:pPr>
      <w:r>
        <w:continuationSeparator/>
      </w:r>
    </w:p>
  </w:footnote>
  <w:footnote w:type="continuationNotice" w:id="1">
    <w:p w14:paraId="7C4D166B" w14:textId="77777777" w:rsidR="000132A6" w:rsidRDefault="000132A6">
      <w:pPr>
        <w:spacing w:line="240" w:lineRule="auto"/>
      </w:pPr>
    </w:p>
  </w:footnote>
  <w:footnote w:id="2">
    <w:p w14:paraId="312C9867" w14:textId="3EE50853" w:rsidR="00074FBF" w:rsidRPr="00BB0039" w:rsidRDefault="00074FBF" w:rsidP="00BB0039">
      <w:pPr>
        <w:spacing w:line="240" w:lineRule="auto"/>
        <w:rPr>
          <w:sz w:val="16"/>
          <w:szCs w:val="16"/>
        </w:rPr>
      </w:pPr>
      <w:r w:rsidRPr="00BB0039">
        <w:rPr>
          <w:sz w:val="16"/>
          <w:szCs w:val="16"/>
          <w:vertAlign w:val="superscript"/>
        </w:rPr>
        <w:footnoteRef/>
      </w:r>
      <w:r w:rsidRPr="00BB0039">
        <w:rPr>
          <w:sz w:val="16"/>
          <w:szCs w:val="16"/>
          <w:vertAlign w:val="superscript"/>
        </w:rPr>
        <w:t xml:space="preserve"> </w:t>
      </w:r>
      <w:r w:rsidRPr="00BB0039">
        <w:rPr>
          <w:sz w:val="16"/>
          <w:szCs w:val="16"/>
        </w:rPr>
        <w:t>Oddelek 32, Druge raznovrstne predelovalne dejavnosti, po SKD vključuje proizvodnjo nakita, bižuterije in podobnih izdelkov, proizvodnjo glasbil, proizvodnjo športne opreme, proizvodnjo igrač in rekvizitov za igre in zabavo, proizvodnjo medicinskih instrumentov, naprav in pripomočkov ter druge predelovalne dejavnosti</w:t>
      </w:r>
      <w:r w:rsidR="00A92A05" w:rsidRPr="00BB0039">
        <w:rPr>
          <w:sz w:val="16"/>
          <w:szCs w:val="16"/>
        </w:rPr>
        <w:t>.</w:t>
      </w:r>
    </w:p>
  </w:footnote>
  <w:footnote w:id="3">
    <w:p w14:paraId="008A78D5" w14:textId="23A82D66" w:rsidR="00905997" w:rsidRDefault="00905997" w:rsidP="00905997">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4">
    <w:p w14:paraId="1F7E4475" w14:textId="35354D1D" w:rsidR="00C65AB3" w:rsidRDefault="00C65AB3">
      <w:pPr>
        <w:pStyle w:val="Sprotnaopomba-besedilo"/>
      </w:pPr>
      <w:r>
        <w:rPr>
          <w:rStyle w:val="Sprotnaopomba-sklic"/>
        </w:rPr>
        <w:footnoteRef/>
      </w:r>
      <w:r>
        <w:t xml:space="preserve"> V drugi polovici decembra 2020 je sicer prišlo do začasne sprostitve nekaterih storitvenih dejavnosti.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1551" w14:textId="77777777" w:rsidR="0029405F" w:rsidRDefault="00652795"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011539">
      <w:t>17</w:t>
    </w:r>
    <w:r>
      <w:t xml:space="preserve">. </w:t>
    </w:r>
    <w:r w:rsidR="00011539">
      <w:t>januar</w:t>
    </w:r>
    <w:r>
      <w:t xml:space="preserve"> 20</w:t>
    </w:r>
    <w:r w:rsidR="00011539">
      <w:t>22</w:t>
    </w:r>
  </w:p>
  <w:p w14:paraId="19219836" w14:textId="77777777" w:rsidR="00652795" w:rsidRDefault="00652795" w:rsidP="00FE7254">
    <w:pPr>
      <w:jc w:val="right"/>
    </w:pPr>
  </w:p>
  <w:p w14:paraId="296FEF7D" w14:textId="77777777" w:rsidR="00FE7254" w:rsidRDefault="00FE7254" w:rsidP="00FE7254">
    <w:pPr>
      <w:jc w:val="right"/>
    </w:pPr>
  </w:p>
  <w:p w14:paraId="7194DBDC"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7628" w14:textId="77777777" w:rsidR="00363E63" w:rsidRPr="001E3956" w:rsidRDefault="001E3956">
    <w:pPr>
      <w:pStyle w:val="Glava"/>
      <w:rPr>
        <w:b/>
        <w:bCs/>
      </w:rPr>
    </w:pPr>
    <w:r w:rsidRPr="001750C3">
      <w:rPr>
        <w:b/>
        <w:bCs/>
      </w:rPr>
      <w:t>Tabela: izbrani makroekonomski kazalci za Slovenijo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4E5D"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AB"/>
    <w:rsid w:val="00001002"/>
    <w:rsid w:val="00011539"/>
    <w:rsid w:val="000132A6"/>
    <w:rsid w:val="00013D63"/>
    <w:rsid w:val="00017A72"/>
    <w:rsid w:val="000241CD"/>
    <w:rsid w:val="0002541C"/>
    <w:rsid w:val="00031A5D"/>
    <w:rsid w:val="00031B69"/>
    <w:rsid w:val="00035288"/>
    <w:rsid w:val="0004380A"/>
    <w:rsid w:val="00052895"/>
    <w:rsid w:val="00063168"/>
    <w:rsid w:val="00064F10"/>
    <w:rsid w:val="00067749"/>
    <w:rsid w:val="000703C7"/>
    <w:rsid w:val="00070B6E"/>
    <w:rsid w:val="00071C35"/>
    <w:rsid w:val="00074FBF"/>
    <w:rsid w:val="0007749E"/>
    <w:rsid w:val="00077F13"/>
    <w:rsid w:val="00094DE4"/>
    <w:rsid w:val="000A4E1B"/>
    <w:rsid w:val="000A5A42"/>
    <w:rsid w:val="000A7BDC"/>
    <w:rsid w:val="000B262B"/>
    <w:rsid w:val="000C5848"/>
    <w:rsid w:val="000F1C22"/>
    <w:rsid w:val="000F22FC"/>
    <w:rsid w:val="00103EE1"/>
    <w:rsid w:val="00115E8D"/>
    <w:rsid w:val="00116671"/>
    <w:rsid w:val="00120162"/>
    <w:rsid w:val="00123D52"/>
    <w:rsid w:val="001336BD"/>
    <w:rsid w:val="00133E20"/>
    <w:rsid w:val="0013768E"/>
    <w:rsid w:val="0013771C"/>
    <w:rsid w:val="001446E6"/>
    <w:rsid w:val="00151576"/>
    <w:rsid w:val="00154DA6"/>
    <w:rsid w:val="00166A4D"/>
    <w:rsid w:val="00167E36"/>
    <w:rsid w:val="001700C4"/>
    <w:rsid w:val="0019138D"/>
    <w:rsid w:val="001A0C98"/>
    <w:rsid w:val="001A60D6"/>
    <w:rsid w:val="001B6AE7"/>
    <w:rsid w:val="001C1552"/>
    <w:rsid w:val="001C2B0C"/>
    <w:rsid w:val="001C3744"/>
    <w:rsid w:val="001C3E41"/>
    <w:rsid w:val="001D1127"/>
    <w:rsid w:val="001D605F"/>
    <w:rsid w:val="001D6793"/>
    <w:rsid w:val="001E118B"/>
    <w:rsid w:val="001E3956"/>
    <w:rsid w:val="001E7020"/>
    <w:rsid w:val="001E7BD7"/>
    <w:rsid w:val="001F0B1C"/>
    <w:rsid w:val="001F3742"/>
    <w:rsid w:val="001F51CD"/>
    <w:rsid w:val="00200CD7"/>
    <w:rsid w:val="00220D1A"/>
    <w:rsid w:val="002242AD"/>
    <w:rsid w:val="00234E69"/>
    <w:rsid w:val="00240982"/>
    <w:rsid w:val="00243593"/>
    <w:rsid w:val="0026509A"/>
    <w:rsid w:val="00266C39"/>
    <w:rsid w:val="00272504"/>
    <w:rsid w:val="00283537"/>
    <w:rsid w:val="00287FA9"/>
    <w:rsid w:val="002926BF"/>
    <w:rsid w:val="0029405F"/>
    <w:rsid w:val="002975B0"/>
    <w:rsid w:val="002A059C"/>
    <w:rsid w:val="002B1AEC"/>
    <w:rsid w:val="002B4319"/>
    <w:rsid w:val="002B4C3A"/>
    <w:rsid w:val="002B5361"/>
    <w:rsid w:val="002B623A"/>
    <w:rsid w:val="002D095F"/>
    <w:rsid w:val="002D2D0E"/>
    <w:rsid w:val="002D46EF"/>
    <w:rsid w:val="002E36B8"/>
    <w:rsid w:val="002E69B6"/>
    <w:rsid w:val="002E6FAD"/>
    <w:rsid w:val="002F6313"/>
    <w:rsid w:val="00306767"/>
    <w:rsid w:val="00312D09"/>
    <w:rsid w:val="00315C88"/>
    <w:rsid w:val="00317F83"/>
    <w:rsid w:val="003225D5"/>
    <w:rsid w:val="00326417"/>
    <w:rsid w:val="00335D88"/>
    <w:rsid w:val="003373C0"/>
    <w:rsid w:val="003376A8"/>
    <w:rsid w:val="00343FDB"/>
    <w:rsid w:val="0035622D"/>
    <w:rsid w:val="00360FEE"/>
    <w:rsid w:val="00363E63"/>
    <w:rsid w:val="00391292"/>
    <w:rsid w:val="003A451A"/>
    <w:rsid w:val="003A49D8"/>
    <w:rsid w:val="003C614E"/>
    <w:rsid w:val="003E56FF"/>
    <w:rsid w:val="00403FE9"/>
    <w:rsid w:val="0040719E"/>
    <w:rsid w:val="00424ADE"/>
    <w:rsid w:val="00424FE2"/>
    <w:rsid w:val="00427A98"/>
    <w:rsid w:val="00431EDD"/>
    <w:rsid w:val="004335CC"/>
    <w:rsid w:val="004368FB"/>
    <w:rsid w:val="0044052D"/>
    <w:rsid w:val="00443697"/>
    <w:rsid w:val="00452589"/>
    <w:rsid w:val="00452804"/>
    <w:rsid w:val="00464D01"/>
    <w:rsid w:val="00466542"/>
    <w:rsid w:val="00467817"/>
    <w:rsid w:val="0047059F"/>
    <w:rsid w:val="0047127A"/>
    <w:rsid w:val="00477274"/>
    <w:rsid w:val="00483AE3"/>
    <w:rsid w:val="0048D3B3"/>
    <w:rsid w:val="00493F0E"/>
    <w:rsid w:val="004970E5"/>
    <w:rsid w:val="004A4959"/>
    <w:rsid w:val="004B259F"/>
    <w:rsid w:val="004C0223"/>
    <w:rsid w:val="004C052B"/>
    <w:rsid w:val="004D1541"/>
    <w:rsid w:val="004D63EF"/>
    <w:rsid w:val="004F1373"/>
    <w:rsid w:val="004F2FC9"/>
    <w:rsid w:val="00507D98"/>
    <w:rsid w:val="0052281B"/>
    <w:rsid w:val="00533789"/>
    <w:rsid w:val="00534457"/>
    <w:rsid w:val="00541FF0"/>
    <w:rsid w:val="00545ED4"/>
    <w:rsid w:val="00546DBF"/>
    <w:rsid w:val="00547100"/>
    <w:rsid w:val="00557238"/>
    <w:rsid w:val="00560140"/>
    <w:rsid w:val="00561C9A"/>
    <w:rsid w:val="005729FD"/>
    <w:rsid w:val="00575B79"/>
    <w:rsid w:val="005A12DC"/>
    <w:rsid w:val="005A1DA0"/>
    <w:rsid w:val="005A230E"/>
    <w:rsid w:val="005A2EBD"/>
    <w:rsid w:val="005C5BE0"/>
    <w:rsid w:val="005D1F21"/>
    <w:rsid w:val="005D394D"/>
    <w:rsid w:val="005E1F19"/>
    <w:rsid w:val="005E270B"/>
    <w:rsid w:val="0062139C"/>
    <w:rsid w:val="006269CE"/>
    <w:rsid w:val="00626A9C"/>
    <w:rsid w:val="00632A19"/>
    <w:rsid w:val="0063497B"/>
    <w:rsid w:val="0064156E"/>
    <w:rsid w:val="00641AF8"/>
    <w:rsid w:val="00650921"/>
    <w:rsid w:val="00652795"/>
    <w:rsid w:val="00657AB5"/>
    <w:rsid w:val="0067065B"/>
    <w:rsid w:val="00671853"/>
    <w:rsid w:val="00671CDE"/>
    <w:rsid w:val="00676CF2"/>
    <w:rsid w:val="00681B65"/>
    <w:rsid w:val="006875F1"/>
    <w:rsid w:val="00691EE1"/>
    <w:rsid w:val="006965FC"/>
    <w:rsid w:val="006A4D71"/>
    <w:rsid w:val="006A6820"/>
    <w:rsid w:val="006B42AB"/>
    <w:rsid w:val="006B6689"/>
    <w:rsid w:val="006C2117"/>
    <w:rsid w:val="006C44F7"/>
    <w:rsid w:val="006D221F"/>
    <w:rsid w:val="006E03CF"/>
    <w:rsid w:val="006E17D6"/>
    <w:rsid w:val="006E1C81"/>
    <w:rsid w:val="006E5AC7"/>
    <w:rsid w:val="006E7424"/>
    <w:rsid w:val="007016EF"/>
    <w:rsid w:val="00716F9C"/>
    <w:rsid w:val="00726E92"/>
    <w:rsid w:val="00731B6F"/>
    <w:rsid w:val="0073613E"/>
    <w:rsid w:val="00740B96"/>
    <w:rsid w:val="0074452D"/>
    <w:rsid w:val="0074466E"/>
    <w:rsid w:val="00750EDF"/>
    <w:rsid w:val="00751950"/>
    <w:rsid w:val="00774BD6"/>
    <w:rsid w:val="00780179"/>
    <w:rsid w:val="00781150"/>
    <w:rsid w:val="007823EC"/>
    <w:rsid w:val="00784B0B"/>
    <w:rsid w:val="0079161F"/>
    <w:rsid w:val="00793469"/>
    <w:rsid w:val="0079410F"/>
    <w:rsid w:val="007A0B59"/>
    <w:rsid w:val="007A7684"/>
    <w:rsid w:val="007B6075"/>
    <w:rsid w:val="007B7110"/>
    <w:rsid w:val="007C012C"/>
    <w:rsid w:val="007C5B41"/>
    <w:rsid w:val="007D01F1"/>
    <w:rsid w:val="007D0791"/>
    <w:rsid w:val="007E27CB"/>
    <w:rsid w:val="007F1307"/>
    <w:rsid w:val="007F247D"/>
    <w:rsid w:val="00812D81"/>
    <w:rsid w:val="00814576"/>
    <w:rsid w:val="00822D95"/>
    <w:rsid w:val="00857C64"/>
    <w:rsid w:val="00860582"/>
    <w:rsid w:val="00863106"/>
    <w:rsid w:val="00866DA5"/>
    <w:rsid w:val="00867E65"/>
    <w:rsid w:val="00872AEE"/>
    <w:rsid w:val="00872F9D"/>
    <w:rsid w:val="00873A96"/>
    <w:rsid w:val="008878B1"/>
    <w:rsid w:val="00887D7E"/>
    <w:rsid w:val="0089174F"/>
    <w:rsid w:val="0089259B"/>
    <w:rsid w:val="00896A9E"/>
    <w:rsid w:val="008A4C86"/>
    <w:rsid w:val="008A5FD8"/>
    <w:rsid w:val="008B24BF"/>
    <w:rsid w:val="008D7560"/>
    <w:rsid w:val="008D7A2C"/>
    <w:rsid w:val="008E7176"/>
    <w:rsid w:val="008F33B3"/>
    <w:rsid w:val="00902CB1"/>
    <w:rsid w:val="00905997"/>
    <w:rsid w:val="00905F04"/>
    <w:rsid w:val="00910265"/>
    <w:rsid w:val="0091105A"/>
    <w:rsid w:val="009112B8"/>
    <w:rsid w:val="0091179F"/>
    <w:rsid w:val="00916AAF"/>
    <w:rsid w:val="00933C31"/>
    <w:rsid w:val="0093604B"/>
    <w:rsid w:val="00944DE8"/>
    <w:rsid w:val="00946C4C"/>
    <w:rsid w:val="0095214A"/>
    <w:rsid w:val="009727DD"/>
    <w:rsid w:val="0097373D"/>
    <w:rsid w:val="00974FA7"/>
    <w:rsid w:val="00991778"/>
    <w:rsid w:val="009918B9"/>
    <w:rsid w:val="00996DD0"/>
    <w:rsid w:val="009A1E12"/>
    <w:rsid w:val="009A597E"/>
    <w:rsid w:val="009C5022"/>
    <w:rsid w:val="009C78F2"/>
    <w:rsid w:val="009D2427"/>
    <w:rsid w:val="009D311B"/>
    <w:rsid w:val="009D327E"/>
    <w:rsid w:val="009D57F0"/>
    <w:rsid w:val="009F6F42"/>
    <w:rsid w:val="00A072AA"/>
    <w:rsid w:val="00A107AD"/>
    <w:rsid w:val="00A2018D"/>
    <w:rsid w:val="00A24110"/>
    <w:rsid w:val="00A35FCE"/>
    <w:rsid w:val="00A40DB6"/>
    <w:rsid w:val="00A42839"/>
    <w:rsid w:val="00A45F37"/>
    <w:rsid w:val="00A55594"/>
    <w:rsid w:val="00A7050D"/>
    <w:rsid w:val="00A8329F"/>
    <w:rsid w:val="00A92A05"/>
    <w:rsid w:val="00A979BF"/>
    <w:rsid w:val="00AA1F25"/>
    <w:rsid w:val="00AA5A15"/>
    <w:rsid w:val="00AA61BE"/>
    <w:rsid w:val="00AA6864"/>
    <w:rsid w:val="00AB0C65"/>
    <w:rsid w:val="00AB5975"/>
    <w:rsid w:val="00AC328B"/>
    <w:rsid w:val="00AC451A"/>
    <w:rsid w:val="00AD3ACC"/>
    <w:rsid w:val="00AE556B"/>
    <w:rsid w:val="00AF2857"/>
    <w:rsid w:val="00AF3058"/>
    <w:rsid w:val="00AF4033"/>
    <w:rsid w:val="00AF47D3"/>
    <w:rsid w:val="00B00E5E"/>
    <w:rsid w:val="00B01220"/>
    <w:rsid w:val="00B220A3"/>
    <w:rsid w:val="00B220EE"/>
    <w:rsid w:val="00B2519B"/>
    <w:rsid w:val="00B451B6"/>
    <w:rsid w:val="00B46650"/>
    <w:rsid w:val="00B50988"/>
    <w:rsid w:val="00B52F7E"/>
    <w:rsid w:val="00B53674"/>
    <w:rsid w:val="00B575E2"/>
    <w:rsid w:val="00B669F7"/>
    <w:rsid w:val="00B738F6"/>
    <w:rsid w:val="00B8300F"/>
    <w:rsid w:val="00B84651"/>
    <w:rsid w:val="00B91A5D"/>
    <w:rsid w:val="00B94B87"/>
    <w:rsid w:val="00B95BD7"/>
    <w:rsid w:val="00BA01F2"/>
    <w:rsid w:val="00BB0039"/>
    <w:rsid w:val="00BB1424"/>
    <w:rsid w:val="00BB20A8"/>
    <w:rsid w:val="00BB6DF6"/>
    <w:rsid w:val="00BC2F36"/>
    <w:rsid w:val="00BC3775"/>
    <w:rsid w:val="00BC38C5"/>
    <w:rsid w:val="00BC66FD"/>
    <w:rsid w:val="00BC7FAB"/>
    <w:rsid w:val="00BD0F14"/>
    <w:rsid w:val="00BD0F68"/>
    <w:rsid w:val="00BE05CE"/>
    <w:rsid w:val="00BE06A3"/>
    <w:rsid w:val="00BF2574"/>
    <w:rsid w:val="00BF2681"/>
    <w:rsid w:val="00C01A33"/>
    <w:rsid w:val="00C12BEC"/>
    <w:rsid w:val="00C30D63"/>
    <w:rsid w:val="00C3397F"/>
    <w:rsid w:val="00C42E67"/>
    <w:rsid w:val="00C4630D"/>
    <w:rsid w:val="00C501B6"/>
    <w:rsid w:val="00C52027"/>
    <w:rsid w:val="00C61875"/>
    <w:rsid w:val="00C65AB3"/>
    <w:rsid w:val="00C7396E"/>
    <w:rsid w:val="00C770D4"/>
    <w:rsid w:val="00C80811"/>
    <w:rsid w:val="00C85F7C"/>
    <w:rsid w:val="00C92992"/>
    <w:rsid w:val="00CA1600"/>
    <w:rsid w:val="00CA3CC7"/>
    <w:rsid w:val="00CA63AC"/>
    <w:rsid w:val="00CB2C17"/>
    <w:rsid w:val="00CC4FE8"/>
    <w:rsid w:val="00CD709B"/>
    <w:rsid w:val="00CE1771"/>
    <w:rsid w:val="00CE710B"/>
    <w:rsid w:val="00CF6407"/>
    <w:rsid w:val="00D011EC"/>
    <w:rsid w:val="00D02DFE"/>
    <w:rsid w:val="00D24763"/>
    <w:rsid w:val="00D261BF"/>
    <w:rsid w:val="00D312B6"/>
    <w:rsid w:val="00D324E4"/>
    <w:rsid w:val="00D32AEC"/>
    <w:rsid w:val="00D37651"/>
    <w:rsid w:val="00D40DAD"/>
    <w:rsid w:val="00D51692"/>
    <w:rsid w:val="00D55130"/>
    <w:rsid w:val="00D61072"/>
    <w:rsid w:val="00D61DC9"/>
    <w:rsid w:val="00D70494"/>
    <w:rsid w:val="00D71B53"/>
    <w:rsid w:val="00D818F9"/>
    <w:rsid w:val="00D844FF"/>
    <w:rsid w:val="00DA3D83"/>
    <w:rsid w:val="00DA49D3"/>
    <w:rsid w:val="00DB1C32"/>
    <w:rsid w:val="00DC795A"/>
    <w:rsid w:val="00DD10D8"/>
    <w:rsid w:val="00DD5DCF"/>
    <w:rsid w:val="00DD6EBC"/>
    <w:rsid w:val="00DE2EA9"/>
    <w:rsid w:val="00DE4ACB"/>
    <w:rsid w:val="00DE59D5"/>
    <w:rsid w:val="00DE6DCB"/>
    <w:rsid w:val="00DE72F6"/>
    <w:rsid w:val="00DF3707"/>
    <w:rsid w:val="00DF4F0B"/>
    <w:rsid w:val="00E02749"/>
    <w:rsid w:val="00E13CB4"/>
    <w:rsid w:val="00E159FA"/>
    <w:rsid w:val="00E163BB"/>
    <w:rsid w:val="00E22BC2"/>
    <w:rsid w:val="00E24F9A"/>
    <w:rsid w:val="00E5395A"/>
    <w:rsid w:val="00E613FF"/>
    <w:rsid w:val="00E72A8C"/>
    <w:rsid w:val="00E73C99"/>
    <w:rsid w:val="00E77307"/>
    <w:rsid w:val="00E7791D"/>
    <w:rsid w:val="00E82D02"/>
    <w:rsid w:val="00E86258"/>
    <w:rsid w:val="00EB0FEA"/>
    <w:rsid w:val="00EC53E0"/>
    <w:rsid w:val="00EC65F3"/>
    <w:rsid w:val="00ED21B6"/>
    <w:rsid w:val="00ED232B"/>
    <w:rsid w:val="00EE183B"/>
    <w:rsid w:val="00EE3F1A"/>
    <w:rsid w:val="00EE44E1"/>
    <w:rsid w:val="00EE5D3E"/>
    <w:rsid w:val="00EE7E6E"/>
    <w:rsid w:val="00EF013E"/>
    <w:rsid w:val="00F054AD"/>
    <w:rsid w:val="00F112DC"/>
    <w:rsid w:val="00F14D44"/>
    <w:rsid w:val="00F409C1"/>
    <w:rsid w:val="00F40BCC"/>
    <w:rsid w:val="00F41E1A"/>
    <w:rsid w:val="00F43F6C"/>
    <w:rsid w:val="00F455EC"/>
    <w:rsid w:val="00F47B15"/>
    <w:rsid w:val="00F545EF"/>
    <w:rsid w:val="00F65156"/>
    <w:rsid w:val="00F66E1B"/>
    <w:rsid w:val="00F70764"/>
    <w:rsid w:val="00F72B15"/>
    <w:rsid w:val="00F76788"/>
    <w:rsid w:val="00F91336"/>
    <w:rsid w:val="00F930F6"/>
    <w:rsid w:val="00F93382"/>
    <w:rsid w:val="00F95219"/>
    <w:rsid w:val="00FA45E3"/>
    <w:rsid w:val="00FA782E"/>
    <w:rsid w:val="00FB5533"/>
    <w:rsid w:val="00FD35BB"/>
    <w:rsid w:val="00FD68C7"/>
    <w:rsid w:val="00FD6C46"/>
    <w:rsid w:val="00FE12B1"/>
    <w:rsid w:val="00FE7254"/>
    <w:rsid w:val="01D7D217"/>
    <w:rsid w:val="0282CFA0"/>
    <w:rsid w:val="0360E5AC"/>
    <w:rsid w:val="03ECD19C"/>
    <w:rsid w:val="06F53133"/>
    <w:rsid w:val="07CF3301"/>
    <w:rsid w:val="0821BA83"/>
    <w:rsid w:val="0895ECDC"/>
    <w:rsid w:val="08E762F7"/>
    <w:rsid w:val="093FF5A6"/>
    <w:rsid w:val="09D4B511"/>
    <w:rsid w:val="0A3B197C"/>
    <w:rsid w:val="0AD1993D"/>
    <w:rsid w:val="0B52083C"/>
    <w:rsid w:val="0BA2CBCA"/>
    <w:rsid w:val="0C100D3E"/>
    <w:rsid w:val="0C8A5BC8"/>
    <w:rsid w:val="0CA71D70"/>
    <w:rsid w:val="0D6EC8C0"/>
    <w:rsid w:val="0DE5B7CB"/>
    <w:rsid w:val="0E750A0C"/>
    <w:rsid w:val="0EAD9CFA"/>
    <w:rsid w:val="0ED59059"/>
    <w:rsid w:val="0F6BD1A4"/>
    <w:rsid w:val="12CC83A1"/>
    <w:rsid w:val="13829C44"/>
    <w:rsid w:val="139A694B"/>
    <w:rsid w:val="13D66FD2"/>
    <w:rsid w:val="14F8EA82"/>
    <w:rsid w:val="1591D8CD"/>
    <w:rsid w:val="15BEABE7"/>
    <w:rsid w:val="1A3919E0"/>
    <w:rsid w:val="1AB948C2"/>
    <w:rsid w:val="1B69599F"/>
    <w:rsid w:val="1C0568EA"/>
    <w:rsid w:val="1C3732F9"/>
    <w:rsid w:val="1D7954E0"/>
    <w:rsid w:val="1D9E6861"/>
    <w:rsid w:val="1E723245"/>
    <w:rsid w:val="1F06B3E0"/>
    <w:rsid w:val="1F2E8003"/>
    <w:rsid w:val="1FB705CE"/>
    <w:rsid w:val="214F60A4"/>
    <w:rsid w:val="236607E3"/>
    <w:rsid w:val="2424E3A5"/>
    <w:rsid w:val="24BE99B9"/>
    <w:rsid w:val="25746D8F"/>
    <w:rsid w:val="25DAAA89"/>
    <w:rsid w:val="2731728C"/>
    <w:rsid w:val="27E483B3"/>
    <w:rsid w:val="294D212B"/>
    <w:rsid w:val="29BA366E"/>
    <w:rsid w:val="2BB0DCF8"/>
    <w:rsid w:val="2C03C65D"/>
    <w:rsid w:val="2C4098E1"/>
    <w:rsid w:val="2C94F70F"/>
    <w:rsid w:val="2EF3B65E"/>
    <w:rsid w:val="2F53A3EB"/>
    <w:rsid w:val="2F851912"/>
    <w:rsid w:val="2FB16208"/>
    <w:rsid w:val="2FF80264"/>
    <w:rsid w:val="3106F408"/>
    <w:rsid w:val="32D93A6D"/>
    <w:rsid w:val="330DC67E"/>
    <w:rsid w:val="3346A460"/>
    <w:rsid w:val="343C8E6F"/>
    <w:rsid w:val="36133D2A"/>
    <w:rsid w:val="3819E5F6"/>
    <w:rsid w:val="38493CA5"/>
    <w:rsid w:val="38AC17B0"/>
    <w:rsid w:val="38DF148C"/>
    <w:rsid w:val="39A06D11"/>
    <w:rsid w:val="3DC9C3FD"/>
    <w:rsid w:val="3E621F37"/>
    <w:rsid w:val="3E8839D0"/>
    <w:rsid w:val="3ED39109"/>
    <w:rsid w:val="4091E6C8"/>
    <w:rsid w:val="40B16371"/>
    <w:rsid w:val="40FEEEF0"/>
    <w:rsid w:val="416D4485"/>
    <w:rsid w:val="41F4643A"/>
    <w:rsid w:val="424E4C79"/>
    <w:rsid w:val="4583DC1C"/>
    <w:rsid w:val="45A0A206"/>
    <w:rsid w:val="45D47E74"/>
    <w:rsid w:val="45EB12CC"/>
    <w:rsid w:val="46703F0E"/>
    <w:rsid w:val="46CD99ED"/>
    <w:rsid w:val="46EFE485"/>
    <w:rsid w:val="4741470B"/>
    <w:rsid w:val="47951098"/>
    <w:rsid w:val="47BC93F0"/>
    <w:rsid w:val="49914BB7"/>
    <w:rsid w:val="4B7A9CA7"/>
    <w:rsid w:val="4BDC0AE9"/>
    <w:rsid w:val="4CA6B621"/>
    <w:rsid w:val="4CD1B3F4"/>
    <w:rsid w:val="4CE46802"/>
    <w:rsid w:val="4D31BFFD"/>
    <w:rsid w:val="4FFFE068"/>
    <w:rsid w:val="5114EA06"/>
    <w:rsid w:val="51510DF5"/>
    <w:rsid w:val="528F31F0"/>
    <w:rsid w:val="53C153DB"/>
    <w:rsid w:val="53F0A558"/>
    <w:rsid w:val="5443B7B7"/>
    <w:rsid w:val="549A6150"/>
    <w:rsid w:val="54B66301"/>
    <w:rsid w:val="55C71709"/>
    <w:rsid w:val="5667A174"/>
    <w:rsid w:val="57024EB5"/>
    <w:rsid w:val="5748D381"/>
    <w:rsid w:val="5952D9CC"/>
    <w:rsid w:val="59600FC4"/>
    <w:rsid w:val="5A2D221C"/>
    <w:rsid w:val="5BB28B79"/>
    <w:rsid w:val="5CB82EF5"/>
    <w:rsid w:val="5FFCF160"/>
    <w:rsid w:val="603C15BD"/>
    <w:rsid w:val="6072383C"/>
    <w:rsid w:val="6097843C"/>
    <w:rsid w:val="618D5DDF"/>
    <w:rsid w:val="638AEEED"/>
    <w:rsid w:val="65788A9C"/>
    <w:rsid w:val="664B5E1D"/>
    <w:rsid w:val="66DF7A9F"/>
    <w:rsid w:val="672727A3"/>
    <w:rsid w:val="68512F4A"/>
    <w:rsid w:val="68888E2E"/>
    <w:rsid w:val="68EA3D3D"/>
    <w:rsid w:val="69D88527"/>
    <w:rsid w:val="69E65058"/>
    <w:rsid w:val="6A3B192F"/>
    <w:rsid w:val="6B897781"/>
    <w:rsid w:val="6BA2B997"/>
    <w:rsid w:val="6CD16923"/>
    <w:rsid w:val="6D3741BA"/>
    <w:rsid w:val="6DCA8DD9"/>
    <w:rsid w:val="6EA15B3E"/>
    <w:rsid w:val="6EF369A7"/>
    <w:rsid w:val="6F028405"/>
    <w:rsid w:val="700A6CA1"/>
    <w:rsid w:val="703EE279"/>
    <w:rsid w:val="70735A67"/>
    <w:rsid w:val="707E8AD0"/>
    <w:rsid w:val="70913256"/>
    <w:rsid w:val="70CB66B2"/>
    <w:rsid w:val="712DE4B6"/>
    <w:rsid w:val="721B1A99"/>
    <w:rsid w:val="73E0C666"/>
    <w:rsid w:val="762DC6CA"/>
    <w:rsid w:val="772D0CB5"/>
    <w:rsid w:val="77B407CB"/>
    <w:rsid w:val="78299CE9"/>
    <w:rsid w:val="793D0250"/>
    <w:rsid w:val="79B90BF5"/>
    <w:rsid w:val="7A7DAF30"/>
    <w:rsid w:val="7AA18D0A"/>
    <w:rsid w:val="7B03BFC0"/>
    <w:rsid w:val="7CC92155"/>
    <w:rsid w:val="7FE2C7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92D99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Dodatneinformacije">
    <w:name w:val="Dodatne informacije"/>
    <w:basedOn w:val="Navaden"/>
    <w:link w:val="DodatneinformacijeChar"/>
    <w:qFormat/>
    <w:rsid w:val="00F41E1A"/>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vaden"/>
    <w:link w:val="UvodChar"/>
    <w:qFormat/>
    <w:rsid w:val="00E02749"/>
    <w:pPr>
      <w:spacing w:after="160"/>
    </w:pPr>
    <w:rPr>
      <w:b/>
    </w:rPr>
  </w:style>
  <w:style w:type="character" w:customStyle="1" w:styleId="UvodChar">
    <w:name w:val="Uvod Char"/>
    <w:basedOn w:val="Privzetapisavaodstavka"/>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basedOn w:val="Navaden"/>
    <w:link w:val="Sprotnaopomba-besediloZnak"/>
    <w:uiPriority w:val="99"/>
    <w:semiHidden/>
    <w:unhideWhenUsed/>
    <w:rsid w:val="00FE7254"/>
    <w:pPr>
      <w:spacing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basedOn w:val="Privzetapisavaodstavka"/>
    <w:uiPriority w:val="99"/>
    <w:semiHidden/>
    <w:unhideWhenUsed/>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
    <w:name w:val="Naslov 31"/>
    <w:basedOn w:val="Navaden"/>
    <w:qFormat/>
    <w:rsid w:val="00120162"/>
    <w:rPr>
      <w:b/>
    </w:rPr>
  </w:style>
  <w:style w:type="paragraph" w:styleId="Revizija">
    <w:name w:val="Revision"/>
    <w:hidden/>
    <w:uiPriority w:val="99"/>
    <w:semiHidden/>
    <w:rsid w:val="00751950"/>
    <w:pPr>
      <w:spacing w:after="0" w:line="240" w:lineRule="auto"/>
    </w:pPr>
    <w:rPr>
      <w:rFonts w:ascii="Myriad Pro" w:hAnsi="Myriad Pro"/>
      <w:sz w:val="20"/>
    </w:rPr>
  </w:style>
  <w:style w:type="character" w:styleId="Pripombasklic">
    <w:name w:val="annotation reference"/>
    <w:basedOn w:val="Privzetapisavaodstavka"/>
    <w:uiPriority w:val="99"/>
    <w:semiHidden/>
    <w:unhideWhenUsed/>
    <w:rsid w:val="00691EE1"/>
    <w:rPr>
      <w:sz w:val="16"/>
      <w:szCs w:val="16"/>
    </w:rPr>
  </w:style>
  <w:style w:type="paragraph" w:styleId="Pripombabesedilo">
    <w:name w:val="annotation text"/>
    <w:basedOn w:val="Navaden"/>
    <w:link w:val="PripombabesediloZnak"/>
    <w:uiPriority w:val="99"/>
    <w:semiHidden/>
    <w:unhideWhenUsed/>
    <w:rsid w:val="00691EE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91EE1"/>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91EE1"/>
    <w:rPr>
      <w:b/>
      <w:bCs/>
    </w:rPr>
  </w:style>
  <w:style w:type="character" w:customStyle="1" w:styleId="ZadevapripombeZnak">
    <w:name w:val="Zadeva pripombe Znak"/>
    <w:basedOn w:val="PripombabesediloZnak"/>
    <w:link w:val="Zadevapripombe"/>
    <w:uiPriority w:val="99"/>
    <w:semiHidden/>
    <w:rsid w:val="00691EE1"/>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DCEF1-7D02-4662-A342-7DFC1BE2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5773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2022-01-17T09:45:00Z</dcterms:created>
  <dcterms:modified xsi:type="dcterms:W3CDTF">2022-01-17T09:45:00Z</dcterms:modified>
</cp:coreProperties>
</file>