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7A61" w14:textId="77777777" w:rsidR="001D6793" w:rsidRPr="00DE72F6" w:rsidRDefault="001D6793" w:rsidP="001D6793">
      <w:pPr>
        <w:pStyle w:val="Naslov11"/>
      </w:pPr>
      <w:r>
        <w:t>CURRENT ECONOMIC TRENDS</w:t>
      </w:r>
    </w:p>
    <w:p w14:paraId="069DD334" w14:textId="59585FE7" w:rsidR="001D6793" w:rsidRDefault="00FA45E3" w:rsidP="001D6793">
      <w:pPr>
        <w:pStyle w:val="Naslov21"/>
      </w:pPr>
      <w:r>
        <w:t>11–15 October 2021</w:t>
      </w:r>
    </w:p>
    <w:p w14:paraId="1C40FEA2" w14:textId="5F88E318" w:rsidR="00EB6F42" w:rsidRDefault="00EB6F42">
      <w:pPr>
        <w:rPr>
          <w:highlight w:val="yellow"/>
        </w:rPr>
      </w:pPr>
    </w:p>
    <w:p w14:paraId="372C1A41" w14:textId="77777777" w:rsidR="00E667C7" w:rsidRDefault="00E667C7">
      <w:pPr>
        <w:rPr>
          <w:highlight w:val="yellow"/>
        </w:rPr>
      </w:pPr>
    </w:p>
    <w:p w14:paraId="217CFF4A" w14:textId="5752E15D" w:rsidR="00EB6F42" w:rsidRPr="00AD1B45" w:rsidRDefault="784AF4AD">
      <w:r>
        <w:t xml:space="preserve">Some indicators suggest that growth in the Slovenian economy </w:t>
      </w:r>
      <w:r w:rsidR="001B62AD">
        <w:t>slowed</w:t>
      </w:r>
      <w:r>
        <w:t xml:space="preserve"> in the third quarter. After a sharp increase in the second quarter (2%), manufacturing output did not increase significantly on average in July and August compared to the previous quarter (0.5%), mainly due to disruptions in the supply of raw materials in the automotive industry. Industrial electricity consumption also points to a slowdown in growth. Construction activity fluctuates strongly on a monthly basis and remains below the comparable 2020 level, mainly due to unfavourable trends in non-residential construction.</w:t>
      </w:r>
    </w:p>
    <w:p w14:paraId="48CDF5B5" w14:textId="535A7F1E" w:rsidR="00926CD1" w:rsidRDefault="00926CD1" w:rsidP="00ED0B28">
      <w:pPr>
        <w:tabs>
          <w:tab w:val="left" w:pos="580"/>
        </w:tabs>
        <w:rPr>
          <w:rFonts w:eastAsia="Myriad Pro" w:cs="Myriad Pro"/>
        </w:rPr>
      </w:pPr>
    </w:p>
    <w:p w14:paraId="51CB7571" w14:textId="77777777" w:rsidR="00EB6F42" w:rsidRDefault="00EB6F42" w:rsidP="00ED0B28">
      <w:pPr>
        <w:tabs>
          <w:tab w:val="left" w:pos="580"/>
        </w:tabs>
        <w:rPr>
          <w:rFonts w:eastAsia="Myriad Pro" w:cs="Myriad Pro"/>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5812"/>
        <w:gridCol w:w="3827"/>
      </w:tblGrid>
      <w:tr w:rsidR="002B647F" w:rsidRPr="007A0B59" w14:paraId="517AD82A" w14:textId="77777777" w:rsidTr="00983299">
        <w:trPr>
          <w:trHeight w:val="207"/>
        </w:trPr>
        <w:tc>
          <w:tcPr>
            <w:tcW w:w="5812" w:type="dxa"/>
            <w:tcBorders>
              <w:bottom w:val="single" w:sz="4" w:space="0" w:color="auto"/>
            </w:tcBorders>
            <w:tcMar>
              <w:left w:w="0" w:type="dxa"/>
            </w:tcMar>
          </w:tcPr>
          <w:p w14:paraId="5F68F4CA" w14:textId="50805E68" w:rsidR="002B647F" w:rsidRPr="007A0B59" w:rsidRDefault="002B647F" w:rsidP="00362D97">
            <w:pPr>
              <w:pStyle w:val="Naslov31"/>
              <w:jc w:val="left"/>
            </w:pPr>
            <w:r>
              <w:t>Electricity consumption by consumption group, September 2021</w:t>
            </w:r>
          </w:p>
        </w:tc>
        <w:tc>
          <w:tcPr>
            <w:tcW w:w="3827" w:type="dxa"/>
            <w:tcBorders>
              <w:bottom w:val="single" w:sz="4" w:space="0" w:color="auto"/>
            </w:tcBorders>
          </w:tcPr>
          <w:p w14:paraId="5883C073" w14:textId="77777777" w:rsidR="002B647F" w:rsidRPr="007A0B59" w:rsidRDefault="002B647F" w:rsidP="00362D97">
            <w:pPr>
              <w:pStyle w:val="Naslov31"/>
            </w:pPr>
          </w:p>
        </w:tc>
      </w:tr>
      <w:tr w:rsidR="002B647F" w:rsidRPr="00DF4F0B" w14:paraId="45AEC11B" w14:textId="77777777" w:rsidTr="00983299">
        <w:trPr>
          <w:trHeight w:val="1134"/>
        </w:trPr>
        <w:tc>
          <w:tcPr>
            <w:tcW w:w="5812" w:type="dxa"/>
            <w:tcBorders>
              <w:top w:val="single" w:sz="4" w:space="0" w:color="auto"/>
            </w:tcBorders>
            <w:tcMar>
              <w:left w:w="0" w:type="dxa"/>
            </w:tcMar>
          </w:tcPr>
          <w:p w14:paraId="70C39BAC" w14:textId="14FE0B62" w:rsidR="002B647F" w:rsidRDefault="000C08FC" w:rsidP="00362D97">
            <w:pPr>
              <w:pStyle w:val="Odstavekseznama"/>
              <w:ind w:left="0"/>
            </w:pPr>
            <w:r>
              <w:rPr>
                <w:noProof/>
              </w:rPr>
              <w:drawing>
                <wp:inline distT="0" distB="0" distL="0" distR="0" wp14:anchorId="3ABE1E70" wp14:editId="71076C6A">
                  <wp:extent cx="3092400" cy="2548800"/>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48800"/>
                          </a:xfrm>
                          <a:prstGeom prst="rect">
                            <a:avLst/>
                          </a:prstGeom>
                          <a:noFill/>
                        </pic:spPr>
                      </pic:pic>
                    </a:graphicData>
                  </a:graphic>
                </wp:inline>
              </w:drawing>
            </w:r>
          </w:p>
        </w:tc>
        <w:tc>
          <w:tcPr>
            <w:tcW w:w="3827" w:type="dxa"/>
            <w:tcBorders>
              <w:top w:val="single" w:sz="4" w:space="0" w:color="auto"/>
            </w:tcBorders>
            <w:tcMar>
              <w:left w:w="284" w:type="dxa"/>
            </w:tcMar>
          </w:tcPr>
          <w:p w14:paraId="4DD37EA8" w14:textId="56D1B106" w:rsidR="002B647F" w:rsidRPr="00A17596" w:rsidRDefault="31F6FD3C" w:rsidP="00A17596">
            <w:pPr>
              <w:tabs>
                <w:tab w:val="left" w:pos="580"/>
              </w:tabs>
              <w:rPr>
                <w:rStyle w:val="normaltextrun"/>
              </w:rPr>
            </w:pPr>
            <w:r>
              <w:rPr>
                <w:b/>
                <w:bCs/>
              </w:rPr>
              <w:t>Industrial electricity consumption in September was similar to the same period in 2019 and 2020, while small business consumption</w:t>
            </w:r>
            <w:r w:rsidR="00D31B7E" w:rsidRPr="00DD23E1">
              <w:rPr>
                <w:vertAlign w:val="superscript"/>
              </w:rPr>
              <w:footnoteReference w:id="2"/>
            </w:r>
            <w:r>
              <w:rPr>
                <w:b/>
                <w:bCs/>
              </w:rPr>
              <w:t xml:space="preserve"> lagged behind.</w:t>
            </w:r>
            <w:r>
              <w:t xml:space="preserve"> Industrial electricity consumption, which had fallen in July and August (by 4.9% and 3.4% respectively) compared to the same periods of 2019, </w:t>
            </w:r>
            <w:r w:rsidRPr="00F941C7">
              <w:t xml:space="preserve">was </w:t>
            </w:r>
            <w:r w:rsidR="00E224AB" w:rsidRPr="00F941C7">
              <w:t xml:space="preserve">again close to </w:t>
            </w:r>
            <w:r w:rsidRPr="00F941C7">
              <w:t>the level of the same period of 2019 in September</w:t>
            </w:r>
            <w:r>
              <w:t xml:space="preserve">, as was household consumption. Small business consumption, which has lagged behind the same period </w:t>
            </w:r>
            <w:r w:rsidR="00325162">
              <w:t>of</w:t>
            </w:r>
            <w:r>
              <w:t xml:space="preserve"> 2019 since the start of the epidemic, fell by 4.9% in September (by 3.3% in July and by 5.3% in August). Compared to September last year, industrial consumption remained about the same, while small business and household consumption fell by 1.4%.</w:t>
            </w:r>
          </w:p>
        </w:tc>
      </w:tr>
    </w:tbl>
    <w:p w14:paraId="06CAF187" w14:textId="05CC0405" w:rsidR="0028450E" w:rsidRDefault="0028450E" w:rsidP="00ED0B28">
      <w:pPr>
        <w:tabs>
          <w:tab w:val="left" w:pos="580"/>
        </w:tabs>
        <w:rPr>
          <w:rFonts w:eastAsia="Myriad Pro" w:cs="Myriad Pro"/>
        </w:rPr>
      </w:pPr>
    </w:p>
    <w:p w14:paraId="7EC2F54D" w14:textId="77777777" w:rsidR="002B647F" w:rsidRDefault="002B647F" w:rsidP="00ED0B28">
      <w:pPr>
        <w:tabs>
          <w:tab w:val="left" w:pos="580"/>
        </w:tabs>
        <w:rPr>
          <w:rFonts w:eastAsia="Myriad Pro" w:cs="Myriad Pro"/>
        </w:rPr>
      </w:pPr>
    </w:p>
    <w:p w14:paraId="4BC854C5" w14:textId="77777777" w:rsidR="002B647F" w:rsidRDefault="002B647F" w:rsidP="00ED0B28">
      <w:pPr>
        <w:tabs>
          <w:tab w:val="left" w:pos="580"/>
        </w:tabs>
        <w:rPr>
          <w:rFonts w:eastAsia="Myriad Pro" w:cs="Myriad Pro"/>
        </w:rPr>
      </w:pPr>
    </w:p>
    <w:p w14:paraId="29515340" w14:textId="77777777" w:rsidR="007D2361" w:rsidRPr="007D2361" w:rsidRDefault="007D2361" w:rsidP="007D2361">
      <w:pPr>
        <w:sectPr w:rsidR="007D2361" w:rsidRPr="007D2361"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006D9" w:rsidRPr="007A0B59" w14:paraId="45E325B3" w14:textId="77777777" w:rsidTr="0866DFA6">
        <w:trPr>
          <w:trHeight w:val="207"/>
        </w:trPr>
        <w:tc>
          <w:tcPr>
            <w:tcW w:w="4819" w:type="dxa"/>
            <w:tcBorders>
              <w:bottom w:val="single" w:sz="4" w:space="0" w:color="auto"/>
            </w:tcBorders>
            <w:tcMar>
              <w:left w:w="0" w:type="dxa"/>
            </w:tcMar>
          </w:tcPr>
          <w:p w14:paraId="0F44B7FE" w14:textId="39965ECE" w:rsidR="00B006D9" w:rsidRPr="007A0B59" w:rsidRDefault="00B006D9" w:rsidP="0051696F">
            <w:pPr>
              <w:pStyle w:val="Naslov31"/>
              <w:jc w:val="left"/>
            </w:pPr>
            <w:bookmarkStart w:id="0" w:name="_Hlk85110247"/>
            <w:r>
              <w:lastRenderedPageBreak/>
              <w:t>Construction, August 2021</w:t>
            </w:r>
          </w:p>
        </w:tc>
        <w:tc>
          <w:tcPr>
            <w:tcW w:w="4820" w:type="dxa"/>
            <w:gridSpan w:val="2"/>
            <w:tcBorders>
              <w:bottom w:val="single" w:sz="4" w:space="0" w:color="auto"/>
            </w:tcBorders>
          </w:tcPr>
          <w:p w14:paraId="5A5339F4" w14:textId="77777777" w:rsidR="00B006D9" w:rsidRPr="007A0B59" w:rsidRDefault="00B006D9" w:rsidP="0051696F">
            <w:pPr>
              <w:pStyle w:val="Naslov31"/>
            </w:pPr>
          </w:p>
        </w:tc>
      </w:tr>
      <w:tr w:rsidR="00B006D9" w:rsidRPr="00DF4F0B" w14:paraId="6C53F1D4" w14:textId="77777777" w:rsidTr="0866DFA6">
        <w:trPr>
          <w:trHeight w:val="1134"/>
        </w:trPr>
        <w:tc>
          <w:tcPr>
            <w:tcW w:w="4982" w:type="dxa"/>
            <w:gridSpan w:val="2"/>
            <w:tcBorders>
              <w:top w:val="single" w:sz="4" w:space="0" w:color="auto"/>
            </w:tcBorders>
            <w:tcMar>
              <w:left w:w="0" w:type="dxa"/>
            </w:tcMar>
          </w:tcPr>
          <w:p w14:paraId="362A189F" w14:textId="24D70F41" w:rsidR="00B006D9" w:rsidRDefault="00F14D62" w:rsidP="0051696F">
            <w:pPr>
              <w:pStyle w:val="Odstavekseznama"/>
              <w:ind w:left="0"/>
            </w:pPr>
            <w:r>
              <w:rPr>
                <w:noProof/>
              </w:rPr>
              <w:drawing>
                <wp:inline distT="0" distB="0" distL="0" distR="0" wp14:anchorId="57422BE2" wp14:editId="6970E6A2">
                  <wp:extent cx="3092400" cy="2530800"/>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2C5E0D5" w14:textId="093DFF8D" w:rsidR="00EE4EDF" w:rsidRDefault="7859CFEF" w:rsidP="00EE4EDF">
            <w:r>
              <w:rPr>
                <w:rStyle w:val="Krepko"/>
              </w:rPr>
              <w:t xml:space="preserve">Construction activity increased slightly in August but was still lower than a year ago. </w:t>
            </w:r>
            <w:r>
              <w:t xml:space="preserve">At the monthly level, the value of construction output increased by 1.4% but was down 6.8% year-on-year. Despite considerable monthly fluctuations, activity in civil engineering works and specialised construction remains at the levels reached at the beginning of the year, as does residential construction. However, activity in the non-residential construction is declining. The stock of contracts increased in the first half of the year and exceeded the previous year's level, while it fell sharply in August and was also lower year-on-year. </w:t>
            </w:r>
          </w:p>
          <w:p w14:paraId="07FF6860" w14:textId="590766B5" w:rsidR="00B006D9" w:rsidRPr="00DF4F0B" w:rsidRDefault="7859CFEF" w:rsidP="00F27BB4">
            <w:pPr>
              <w:rPr>
                <w:rFonts w:eastAsia="Arial"/>
              </w:rPr>
            </w:pPr>
            <w:r>
              <w:t xml:space="preserve">Construction prices continued to rise due to rising commodity prices and labour shortage. The implicit deflator of the value of completed construction works used to measure prices in the construction sector was 8% in August, its highest level since 2005. </w:t>
            </w:r>
          </w:p>
        </w:tc>
      </w:tr>
      <w:bookmarkEnd w:id="0"/>
    </w:tbl>
    <w:p w14:paraId="0E5B1BEF" w14:textId="584B4B82" w:rsidR="00662713" w:rsidRDefault="00662713">
      <w:pPr>
        <w:spacing w:after="160" w:line="259" w:lineRule="auto"/>
        <w:jc w:val="left"/>
        <w:rPr>
          <w:b/>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62713" w:rsidRPr="007A0B59" w14:paraId="216FAAB4" w14:textId="77777777" w:rsidTr="004E1C45">
        <w:trPr>
          <w:trHeight w:val="207"/>
        </w:trPr>
        <w:tc>
          <w:tcPr>
            <w:tcW w:w="4819" w:type="dxa"/>
            <w:tcBorders>
              <w:bottom w:val="single" w:sz="4" w:space="0" w:color="auto"/>
            </w:tcBorders>
            <w:tcMar>
              <w:left w:w="0" w:type="dxa"/>
            </w:tcMar>
          </w:tcPr>
          <w:p w14:paraId="1B1FCD30" w14:textId="69701A94" w:rsidR="00662713" w:rsidRPr="007A0B59" w:rsidRDefault="00662713" w:rsidP="004E1C45">
            <w:pPr>
              <w:pStyle w:val="Naslov31"/>
              <w:jc w:val="left"/>
            </w:pPr>
            <w:r>
              <w:t>Production volume in manufacturing, August 2021</w:t>
            </w:r>
          </w:p>
        </w:tc>
        <w:tc>
          <w:tcPr>
            <w:tcW w:w="4820" w:type="dxa"/>
            <w:gridSpan w:val="2"/>
            <w:tcBorders>
              <w:bottom w:val="single" w:sz="4" w:space="0" w:color="auto"/>
            </w:tcBorders>
          </w:tcPr>
          <w:p w14:paraId="2E0F7105" w14:textId="77777777" w:rsidR="00662713" w:rsidRPr="007A0B59" w:rsidRDefault="00662713" w:rsidP="004E1C45">
            <w:pPr>
              <w:pStyle w:val="Naslov31"/>
            </w:pPr>
          </w:p>
        </w:tc>
      </w:tr>
      <w:tr w:rsidR="00662713" w:rsidRPr="00DF4F0B" w14:paraId="277663C8" w14:textId="77777777" w:rsidTr="004E1C45">
        <w:trPr>
          <w:trHeight w:val="1134"/>
        </w:trPr>
        <w:tc>
          <w:tcPr>
            <w:tcW w:w="4982" w:type="dxa"/>
            <w:gridSpan w:val="2"/>
            <w:tcBorders>
              <w:top w:val="single" w:sz="4" w:space="0" w:color="auto"/>
            </w:tcBorders>
            <w:tcMar>
              <w:left w:w="0" w:type="dxa"/>
            </w:tcMar>
          </w:tcPr>
          <w:p w14:paraId="53F485B8" w14:textId="51EDA345" w:rsidR="00662713" w:rsidRDefault="00820FAB" w:rsidP="004E1C45">
            <w:pPr>
              <w:pStyle w:val="Odstavekseznama"/>
              <w:ind w:left="0"/>
            </w:pPr>
            <w:r>
              <w:rPr>
                <w:noProof/>
              </w:rPr>
              <w:drawing>
                <wp:inline distT="0" distB="0" distL="0" distR="0" wp14:anchorId="00F2A6E7" wp14:editId="4842E2F3">
                  <wp:extent cx="3085200" cy="2523600"/>
                  <wp:effectExtent l="0" t="0" r="127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5200" cy="2523600"/>
                          </a:xfrm>
                          <a:prstGeom prst="rect">
                            <a:avLst/>
                          </a:prstGeom>
                          <a:noFill/>
                        </pic:spPr>
                      </pic:pic>
                    </a:graphicData>
                  </a:graphic>
                </wp:inline>
              </w:drawing>
            </w:r>
          </w:p>
        </w:tc>
        <w:tc>
          <w:tcPr>
            <w:tcW w:w="4657" w:type="dxa"/>
            <w:tcBorders>
              <w:top w:val="single" w:sz="4" w:space="0" w:color="auto"/>
            </w:tcBorders>
            <w:tcMar>
              <w:left w:w="284" w:type="dxa"/>
            </w:tcMar>
          </w:tcPr>
          <w:p w14:paraId="261FA7D5" w14:textId="497A5C59" w:rsidR="00662713" w:rsidRPr="00DF4F0B" w:rsidRDefault="00662713" w:rsidP="004E1C45">
            <w:pPr>
              <w:rPr>
                <w:rFonts w:eastAsia="Arial"/>
              </w:rPr>
            </w:pPr>
            <w:r>
              <w:rPr>
                <w:b/>
              </w:rPr>
              <w:t>Manufacturing output has not changed significantly in recent months.</w:t>
            </w:r>
            <w:r>
              <w:t xml:space="preserve"> Manufacturing production recorded significant year-on-year growth and was also higher than in the pre-epidemic period. Year-on-year growth was the highest in medium-low-technology industries, mainly underpinned by the manufacture of fabricated metal products. Growth was also high in medium-high-technology industries, which had declined the most in the first half of last year as the epidemic spread. Only the output of high-technology industries declined year-on-year, performing slightly worse than in the same period of 2019. </w:t>
            </w:r>
          </w:p>
        </w:tc>
      </w:tr>
    </w:tbl>
    <w:p w14:paraId="5B9C9018" w14:textId="2050C8B4" w:rsidR="00662713" w:rsidRDefault="00662713">
      <w:pPr>
        <w:spacing w:after="160" w:line="259" w:lineRule="auto"/>
        <w:jc w:val="left"/>
        <w:rPr>
          <w:b/>
        </w:rPr>
      </w:pPr>
    </w:p>
    <w:p w14:paraId="4C974316" w14:textId="436AE3A9" w:rsidR="00EB6F42" w:rsidRDefault="00662713">
      <w:pPr>
        <w:spacing w:after="160" w:line="259" w:lineRule="auto"/>
        <w:jc w:val="left"/>
        <w:rPr>
          <w:b/>
        </w:rPr>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21"/>
        <w:gridCol w:w="4536"/>
      </w:tblGrid>
      <w:tr w:rsidR="00EB6F42" w:rsidRPr="007A0B59" w14:paraId="6525C585" w14:textId="77777777" w:rsidTr="00983299">
        <w:trPr>
          <w:trHeight w:val="207"/>
        </w:trPr>
        <w:tc>
          <w:tcPr>
            <w:tcW w:w="5103" w:type="dxa"/>
            <w:gridSpan w:val="2"/>
            <w:tcBorders>
              <w:bottom w:val="single" w:sz="4" w:space="0" w:color="auto"/>
            </w:tcBorders>
            <w:tcMar>
              <w:left w:w="0" w:type="dxa"/>
            </w:tcMar>
          </w:tcPr>
          <w:p w14:paraId="0D78A567" w14:textId="6875D575" w:rsidR="00EB6F42" w:rsidRPr="007A0B59" w:rsidRDefault="00C7051A" w:rsidP="001E3597">
            <w:pPr>
              <w:pStyle w:val="Naslov31"/>
              <w:jc w:val="left"/>
            </w:pPr>
            <w:r>
              <w:lastRenderedPageBreak/>
              <w:t>Current account of the balance of payments, August 2021</w:t>
            </w:r>
          </w:p>
        </w:tc>
        <w:tc>
          <w:tcPr>
            <w:tcW w:w="4536" w:type="dxa"/>
            <w:tcBorders>
              <w:bottom w:val="single" w:sz="4" w:space="0" w:color="auto"/>
            </w:tcBorders>
          </w:tcPr>
          <w:p w14:paraId="686E28F2" w14:textId="77777777" w:rsidR="00EB6F42" w:rsidRPr="007A0B59" w:rsidRDefault="00EB6F42" w:rsidP="001E3597">
            <w:pPr>
              <w:pStyle w:val="Naslov31"/>
            </w:pPr>
          </w:p>
        </w:tc>
      </w:tr>
      <w:tr w:rsidR="00EB6F42" w:rsidRPr="00DF4F0B" w14:paraId="59E0166B" w14:textId="77777777" w:rsidTr="6BD300CB">
        <w:trPr>
          <w:trHeight w:val="1134"/>
        </w:trPr>
        <w:tc>
          <w:tcPr>
            <w:tcW w:w="4982" w:type="dxa"/>
            <w:tcBorders>
              <w:top w:val="single" w:sz="4" w:space="0" w:color="auto"/>
            </w:tcBorders>
            <w:tcMar>
              <w:left w:w="0" w:type="dxa"/>
            </w:tcMar>
          </w:tcPr>
          <w:p w14:paraId="751777F3" w14:textId="249A2523" w:rsidR="00EB6F42" w:rsidRDefault="00DF092A" w:rsidP="001E3597">
            <w:pPr>
              <w:pStyle w:val="Odstavekseznama"/>
              <w:ind w:left="0"/>
            </w:pPr>
            <w:r>
              <w:rPr>
                <w:noProof/>
              </w:rPr>
              <w:drawing>
                <wp:inline distT="0" distB="0" distL="0" distR="0" wp14:anchorId="57EC7F7A" wp14:editId="488F6C2F">
                  <wp:extent cx="3096000" cy="2530800"/>
                  <wp:effectExtent l="0" t="0" r="0" b="317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061900D" w14:textId="2A818749" w:rsidR="00EB6F42" w:rsidRPr="00DF4F0B" w:rsidRDefault="69C84135">
            <w:pPr>
              <w:rPr>
                <w:rFonts w:eastAsia="Arial"/>
              </w:rPr>
            </w:pPr>
            <w:r>
              <w:rPr>
                <w:b/>
              </w:rPr>
              <w:t xml:space="preserve">The current account surplus fell again in August. </w:t>
            </w:r>
            <w:r>
              <w:t>In the last 12 months, it totalled EUR 3 billion, which is 5.9% of GDP. The main reason for the year-on-year decline was the lower surplus in trade in goods under the impact of deteriorating terms of trade (higher increase in import than export prices). The surplus in trade in services also remained lower year-on-year, mainly due to a lower surplus in travel. The surplus in technical, trade-related services, R&amp;D services and construction services continues to increase. The primary income deficit decreased year-on-year, mainly due to higher subsidies from the EU budget for the agricultural and fisheries policies. In primary income, net payments of interest on external debt and net payments of income on equity were also lower. The secondary income deficit was also lower as the government received more funds from the European Social Fund and inflows of current transfers from the private sector increased.</w:t>
            </w:r>
          </w:p>
        </w:tc>
      </w:tr>
    </w:tbl>
    <w:p w14:paraId="6D45BF6C" w14:textId="77777777" w:rsidR="00EB6F42" w:rsidRDefault="00EB6F42">
      <w:pPr>
        <w:rPr>
          <w:b/>
        </w:rPr>
      </w:pPr>
    </w:p>
    <w:p w14:paraId="136C508A" w14:textId="77777777" w:rsidR="00EB6F42" w:rsidRDefault="00EB6F42">
      <w:pPr>
        <w:rPr>
          <w:b/>
        </w:rPr>
      </w:pPr>
    </w:p>
    <w:tbl>
      <w:tblPr>
        <w:tblStyle w:val="Tabelamrea"/>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4"/>
        <w:gridCol w:w="1398"/>
        <w:gridCol w:w="3262"/>
      </w:tblGrid>
      <w:tr w:rsidR="002B647F" w:rsidRPr="007A0B59" w14:paraId="1A15B92E" w14:textId="77777777" w:rsidTr="6BD300CB">
        <w:trPr>
          <w:trHeight w:val="207"/>
        </w:trPr>
        <w:tc>
          <w:tcPr>
            <w:tcW w:w="6382" w:type="dxa"/>
            <w:gridSpan w:val="2"/>
            <w:tcBorders>
              <w:bottom w:val="single" w:sz="4" w:space="0" w:color="auto"/>
            </w:tcBorders>
            <w:tcMar>
              <w:left w:w="0" w:type="dxa"/>
            </w:tcMar>
          </w:tcPr>
          <w:p w14:paraId="47CB1DC0" w14:textId="0A951D95" w:rsidR="002B647F" w:rsidRPr="007A0B59" w:rsidRDefault="00AA4100" w:rsidP="00362D97">
            <w:pPr>
              <w:pStyle w:val="Naslov31"/>
              <w:jc w:val="left"/>
            </w:pPr>
            <w:r>
              <w:t>Road and rail freight transport – Q2 2021</w:t>
            </w:r>
          </w:p>
        </w:tc>
        <w:tc>
          <w:tcPr>
            <w:tcW w:w="3262" w:type="dxa"/>
            <w:tcBorders>
              <w:bottom w:val="single" w:sz="4" w:space="0" w:color="auto"/>
            </w:tcBorders>
          </w:tcPr>
          <w:p w14:paraId="564116D4" w14:textId="77777777" w:rsidR="002B647F" w:rsidRPr="007A0B59" w:rsidRDefault="002B647F" w:rsidP="00362D97">
            <w:pPr>
              <w:pStyle w:val="Naslov31"/>
            </w:pPr>
          </w:p>
        </w:tc>
      </w:tr>
      <w:tr w:rsidR="002B647F" w:rsidRPr="00DF4F0B" w14:paraId="2653D086" w14:textId="77777777" w:rsidTr="6BD300CB">
        <w:trPr>
          <w:trHeight w:val="1134"/>
        </w:trPr>
        <w:tc>
          <w:tcPr>
            <w:tcW w:w="4984" w:type="dxa"/>
            <w:tcBorders>
              <w:top w:val="single" w:sz="4" w:space="0" w:color="auto"/>
            </w:tcBorders>
            <w:tcMar>
              <w:left w:w="0" w:type="dxa"/>
            </w:tcMar>
          </w:tcPr>
          <w:p w14:paraId="4E6DDE58" w14:textId="6E7D2864" w:rsidR="002B647F" w:rsidRDefault="0051232F" w:rsidP="00362D97">
            <w:pPr>
              <w:pStyle w:val="Odstavekseznama"/>
              <w:ind w:left="0"/>
              <w:rPr>
                <w:rFonts w:eastAsia="Arial"/>
                <w:szCs w:val="20"/>
              </w:rPr>
            </w:pPr>
            <w:r>
              <w:rPr>
                <w:rFonts w:eastAsia="Arial"/>
                <w:noProof/>
                <w:szCs w:val="20"/>
              </w:rPr>
              <w:drawing>
                <wp:inline distT="0" distB="0" distL="0" distR="0" wp14:anchorId="627E35FA" wp14:editId="168694F0">
                  <wp:extent cx="3088800" cy="25236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60" w:type="dxa"/>
            <w:gridSpan w:val="2"/>
            <w:tcBorders>
              <w:top w:val="single" w:sz="4" w:space="0" w:color="auto"/>
            </w:tcBorders>
            <w:tcMar>
              <w:left w:w="284" w:type="dxa"/>
            </w:tcMar>
          </w:tcPr>
          <w:p w14:paraId="67F7BE7E" w14:textId="462FC4CD" w:rsidR="002B647F" w:rsidRPr="00DF4F0B" w:rsidRDefault="153B0A4C" w:rsidP="0A0FF236">
            <w:bookmarkStart w:id="1" w:name="_Hlk77331065"/>
            <w:r>
              <w:rPr>
                <w:b/>
              </w:rPr>
              <w:t xml:space="preserve">The volume of road freight transport continued to increase in the second quarter of 2021 and was significantly higher than in the same period in 2019, while the volume of rail transport decreased slightly. </w:t>
            </w:r>
            <w:r>
              <w:t xml:space="preserve">Compared to the previous quarter, the volume of road transport performed by Slovenian road freight operators abroad increased by 4% and the volume of road transport performed at least partially on Slovenian territory (exports, imports and domestic transport combined) increased by 8%. Due to last year's low base, the volume of road transport increased by almost three tenths year-on-year. </w:t>
            </w:r>
            <w:bookmarkEnd w:id="1"/>
            <w:r>
              <w:t xml:space="preserve">Rail freight transport was also higher year-on-year (by almost a tenth) but was down by a few percent compared to the same period in 2019. </w:t>
            </w:r>
          </w:p>
        </w:tc>
      </w:tr>
    </w:tbl>
    <w:p w14:paraId="3887AB80" w14:textId="77777777" w:rsidR="002B647F" w:rsidRDefault="002B647F">
      <w:pPr>
        <w:spacing w:after="160" w:line="259" w:lineRule="auto"/>
        <w:jc w:val="left"/>
        <w:rPr>
          <w:b/>
        </w:rPr>
      </w:pPr>
    </w:p>
    <w:p w14:paraId="26E9362D" w14:textId="67A56624" w:rsidR="006E6F35" w:rsidRDefault="006E6F35">
      <w:pPr>
        <w:spacing w:after="160" w:line="259" w:lineRule="auto"/>
        <w:jc w:val="left"/>
        <w:rPr>
          <w:b/>
        </w:rPr>
      </w:pPr>
    </w:p>
    <w:p w14:paraId="388D6FA8" w14:textId="1C4A3F57" w:rsidR="004D28ED" w:rsidRDefault="004D28ED" w:rsidP="0051696F">
      <w:pPr>
        <w:pStyle w:val="Naslov31"/>
        <w:jc w:val="left"/>
        <w:sectPr w:rsidR="004D28ED" w:rsidSect="00182B9F">
          <w:headerReference w:type="default" r:id="rId17"/>
          <w:headerReference w:type="first" r:id="rId18"/>
          <w:pgSz w:w="11906" w:h="16838"/>
          <w:pgMar w:top="1134" w:right="1134" w:bottom="1021" w:left="1134" w:header="709" w:footer="397" w:gutter="0"/>
          <w:cols w:space="708"/>
          <w:titlePg/>
          <w:docGrid w:linePitch="360"/>
        </w:sectPr>
      </w:pPr>
    </w:p>
    <w:p w14:paraId="20CA59C5" w14:textId="7A191D89" w:rsidR="00FE7254" w:rsidRPr="00FE7254" w:rsidRDefault="00C76176" w:rsidP="00DF3707">
      <w:pPr>
        <w:tabs>
          <w:tab w:val="left" w:pos="580"/>
        </w:tabs>
        <w:sectPr w:rsidR="00FE7254" w:rsidRPr="00FE7254" w:rsidSect="00363E63">
          <w:headerReference w:type="default" r:id="rId19"/>
          <w:footerReference w:type="default" r:id="rId20"/>
          <w:pgSz w:w="11906" w:h="16838"/>
          <w:pgMar w:top="1134" w:right="1134" w:bottom="1021" w:left="1134" w:header="709" w:footer="397" w:gutter="0"/>
          <w:cols w:space="708"/>
          <w:docGrid w:linePitch="360"/>
        </w:sectPr>
      </w:pPr>
      <w:r w:rsidRPr="00C76176">
        <w:rPr>
          <w:noProof/>
        </w:rPr>
        <w:lastRenderedPageBreak/>
        <w:drawing>
          <wp:inline distT="0" distB="0" distL="0" distR="0" wp14:anchorId="60177D46" wp14:editId="2A090BE9">
            <wp:extent cx="6120130" cy="838826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388262"/>
                    </a:xfrm>
                    <a:prstGeom prst="rect">
                      <a:avLst/>
                    </a:prstGeom>
                    <a:noFill/>
                    <a:ln>
                      <a:noFill/>
                    </a:ln>
                  </pic:spPr>
                </pic:pic>
              </a:graphicData>
            </a:graphic>
          </wp:inline>
        </w:drawing>
      </w:r>
    </w:p>
    <w:p w14:paraId="0DE2B070" w14:textId="17E8B6D6" w:rsidR="002E69B6" w:rsidRPr="00887D7E" w:rsidRDefault="00330958" w:rsidP="001F51CD">
      <w:pPr>
        <w:tabs>
          <w:tab w:val="left" w:pos="580"/>
        </w:tabs>
      </w:pPr>
      <w:r>
        <w:rPr>
          <w:noProof/>
        </w:rPr>
        <w:lastRenderedPageBreak/>
        <w:drawing>
          <wp:inline distT="0" distB="0" distL="0" distR="0" wp14:anchorId="55BAFD84" wp14:editId="28DAAD8D">
            <wp:extent cx="6120130" cy="8663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6120130" cy="8663940"/>
                    </a:xfrm>
                    <a:prstGeom prst="rect">
                      <a:avLst/>
                    </a:prstGeom>
                  </pic:spPr>
                </pic:pic>
              </a:graphicData>
            </a:graphic>
          </wp:inline>
        </w:drawing>
      </w:r>
    </w:p>
    <w:sectPr w:rsidR="002E69B6" w:rsidRPr="00887D7E" w:rsidSect="00363E63">
      <w:headerReference w:type="default" r:id="rId23"/>
      <w:footerReference w:type="default" r:id="rId24"/>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1F27A" w14:textId="77777777" w:rsidR="005D7296" w:rsidRDefault="005D7296" w:rsidP="0063497B">
      <w:pPr>
        <w:spacing w:line="240" w:lineRule="auto"/>
      </w:pPr>
      <w:r>
        <w:separator/>
      </w:r>
    </w:p>
  </w:endnote>
  <w:endnote w:type="continuationSeparator" w:id="0">
    <w:p w14:paraId="7B408762" w14:textId="77777777" w:rsidR="005D7296" w:rsidRDefault="005D7296" w:rsidP="0063497B">
      <w:pPr>
        <w:spacing w:line="240" w:lineRule="auto"/>
      </w:pPr>
      <w:r>
        <w:continuationSeparator/>
      </w:r>
    </w:p>
  </w:endnote>
  <w:endnote w:type="continuationNotice" w:id="1">
    <w:p w14:paraId="342CEFB4" w14:textId="77777777" w:rsidR="005D7296" w:rsidRDefault="005D72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66C9" w14:textId="1B5128C0" w:rsidR="0051696F" w:rsidRPr="00363E63" w:rsidRDefault="0051696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iperpovezava"/>
          <w:b w:val="0"/>
          <w:sz w:val="18"/>
        </w:rPr>
        <w:t>polona.osrajnik@gov.si</w:t>
      </w:r>
    </w:hyperlink>
    <w:r>
      <w:t xml:space="preserve"> </w:t>
    </w:r>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sz w:val="18"/>
          </w:rPr>
          <w:t>5</w:t>
        </w:r>
        <w:r w:rsidRPr="00363E63">
          <w:rPr>
            <w:color w:val="2B579A"/>
            <w:sz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6366" w14:textId="42DA3681" w:rsidR="0051696F" w:rsidRPr="00363E63" w:rsidRDefault="0051696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iperpovezava"/>
          <w:b w:val="0"/>
          <w:sz w:val="18"/>
        </w:rPr>
        <w:t>polona.osrajnik@gov.si</w:t>
      </w:r>
    </w:hyperlink>
    <w:r>
      <w:rPr>
        <w:b w:val="0"/>
        <w:sz w:val="18"/>
      </w:rPr>
      <w:t xml:space="preserve"> </w:t>
    </w:r>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sz w:val="18"/>
          </w:rPr>
          <w:t>3</w:t>
        </w:r>
        <w:r w:rsidRPr="00363E63">
          <w:rPr>
            <w:color w:val="2B579A"/>
            <w:sz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17E6" w14:textId="77777777" w:rsidR="0051696F" w:rsidRDefault="0051696F" w:rsidP="00FE7254">
    <w:pPr>
      <w:pStyle w:val="Noga"/>
      <w:rPr>
        <w:rFonts w:cs="Helv"/>
        <w:b/>
        <w:bCs/>
        <w:color w:val="000000"/>
        <w:sz w:val="18"/>
        <w:szCs w:val="18"/>
      </w:rPr>
    </w:pPr>
    <w:r>
      <w:rPr>
        <w:b/>
        <w:color w:val="000000"/>
        <w:sz w:val="18"/>
      </w:rPr>
      <w:t>The table format accessible to screen reader users can be found on the IMAD website among the appendices to the current graphs of the week (Selected macroeconomic indicators for Slovenia).</w:t>
    </w:r>
  </w:p>
  <w:p w14:paraId="0554A6EE" w14:textId="77777777" w:rsidR="0051696F" w:rsidRPr="00893FAF" w:rsidRDefault="0051696F" w:rsidP="00FE7254">
    <w:pPr>
      <w:pStyle w:val="Noga"/>
      <w:rPr>
        <w:rFonts w:cs="Helv"/>
        <w:b/>
        <w:bCs/>
        <w:color w:val="000000"/>
        <w:sz w:val="18"/>
        <w:szCs w:val="18"/>
      </w:rPr>
    </w:pPr>
  </w:p>
  <w:p w14:paraId="1B94B0CF" w14:textId="64D60411" w:rsidR="0051696F" w:rsidRPr="00363E63" w:rsidRDefault="0051696F" w:rsidP="00FE7254">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iperpovezava"/>
          <w:b w:val="0"/>
          <w:sz w:val="18"/>
        </w:rPr>
        <w:t>polona.osrajnik@gov.si</w:t>
      </w:r>
    </w:hyperlink>
    <w:r>
      <w:rPr>
        <w:b w:val="0"/>
        <w:sz w:val="18"/>
      </w:rPr>
      <w:t xml:space="preserve"> </w:t>
    </w:r>
    <w:r>
      <w:rPr>
        <w:b w:val="0"/>
        <w:sz w:val="18"/>
      </w:rPr>
      <w:tab/>
    </w:r>
    <w:r>
      <w:rPr>
        <w:sz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sz w:val="18"/>
          </w:rPr>
          <w:t>6</w:t>
        </w:r>
        <w:r w:rsidRPr="00363E63">
          <w:rPr>
            <w:color w:val="2B579A"/>
            <w:sz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C9F" w14:textId="77777777" w:rsidR="0051696F" w:rsidRPr="00363E63" w:rsidRDefault="0051696F"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082B5" w14:textId="77777777" w:rsidR="005D7296" w:rsidRDefault="005D7296" w:rsidP="0063497B">
      <w:pPr>
        <w:spacing w:line="240" w:lineRule="auto"/>
      </w:pPr>
      <w:r>
        <w:separator/>
      </w:r>
    </w:p>
  </w:footnote>
  <w:footnote w:type="continuationSeparator" w:id="0">
    <w:p w14:paraId="02FCD31C" w14:textId="77777777" w:rsidR="005D7296" w:rsidRDefault="005D7296" w:rsidP="0063497B">
      <w:pPr>
        <w:spacing w:line="240" w:lineRule="auto"/>
      </w:pPr>
      <w:r>
        <w:continuationSeparator/>
      </w:r>
    </w:p>
  </w:footnote>
  <w:footnote w:type="continuationNotice" w:id="1">
    <w:p w14:paraId="5CDDAD04" w14:textId="77777777" w:rsidR="005D7296" w:rsidRDefault="005D7296">
      <w:pPr>
        <w:spacing w:line="240" w:lineRule="auto"/>
      </w:pPr>
    </w:p>
  </w:footnote>
  <w:footnote w:id="2">
    <w:p w14:paraId="19CAC471" w14:textId="77777777" w:rsidR="00D31B7E" w:rsidRDefault="00D31B7E" w:rsidP="00D31B7E">
      <w:pPr>
        <w:pStyle w:val="Sprotnaopomba-besedilo"/>
      </w:pPr>
      <w:r>
        <w:rPr>
          <w:rStyle w:val="Sprotnaopomba-sklic"/>
        </w:rPr>
        <w:footnoteRef/>
      </w:r>
      <w:r>
        <w:t xml:space="preserve"> In this consumption group, consumption is most frequently measured in service activities and shops. This group also includes warehouses, agricultural activity, etc. and large manufacturing plants that do not consume significant amounts of electricity at some measurement points.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EEDA" w14:textId="5D0E2E6A" w:rsidR="0051696F" w:rsidRDefault="00B77536" w:rsidP="00DE405E">
    <w:pPr>
      <w:jc w:val="right"/>
    </w:pPr>
    <w:r>
      <w:rPr>
        <w:noProof/>
      </w:rPr>
      <w:drawing>
        <wp:anchor distT="0" distB="0" distL="114300" distR="114300" simplePos="0" relativeHeight="251659264" behindDoc="0" locked="0" layoutInCell="1" allowOverlap="1" wp14:anchorId="041782FC" wp14:editId="1508B54C">
          <wp:simplePos x="0" y="0"/>
          <wp:positionH relativeFrom="column">
            <wp:posOffset>0</wp:posOffset>
          </wp:positionH>
          <wp:positionV relativeFrom="paragraph">
            <wp:posOffset>159385</wp:posOffset>
          </wp:positionV>
          <wp:extent cx="1155700" cy="1002030"/>
          <wp:effectExtent l="0" t="0" r="6350" b="7620"/>
          <wp:wrapTopAndBottom/>
          <wp:docPr id="10"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51696F">
      <w:t>18 October 2021</w:t>
    </w:r>
  </w:p>
  <w:p w14:paraId="48A847C4" w14:textId="77777777" w:rsidR="0051696F" w:rsidRDefault="0051696F" w:rsidP="00DE405E">
    <w:pPr>
      <w:jc w:val="right"/>
    </w:pPr>
  </w:p>
  <w:p w14:paraId="7D215CCB" w14:textId="77777777" w:rsidR="0051696F" w:rsidRDefault="0051696F" w:rsidP="00DE405E">
    <w:pPr>
      <w:jc w:val="right"/>
    </w:pPr>
  </w:p>
  <w:p w14:paraId="6CD17B3C" w14:textId="77777777" w:rsidR="0051696F" w:rsidRDefault="0051696F"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51696F" w14:paraId="280594FE" w14:textId="77777777" w:rsidTr="17BB30AA">
      <w:tc>
        <w:tcPr>
          <w:tcW w:w="3210" w:type="dxa"/>
        </w:tcPr>
        <w:p w14:paraId="489271BA" w14:textId="7F42003F" w:rsidR="0051696F" w:rsidRDefault="0051696F" w:rsidP="17BB30AA">
          <w:pPr>
            <w:pStyle w:val="Glava"/>
            <w:ind w:left="-115"/>
            <w:jc w:val="left"/>
          </w:pPr>
        </w:p>
      </w:tc>
      <w:tc>
        <w:tcPr>
          <w:tcW w:w="3210" w:type="dxa"/>
        </w:tcPr>
        <w:p w14:paraId="71B2986B" w14:textId="06A3FA9A" w:rsidR="0051696F" w:rsidRDefault="0051696F" w:rsidP="17BB30AA">
          <w:pPr>
            <w:pStyle w:val="Glava"/>
            <w:jc w:val="center"/>
          </w:pPr>
        </w:p>
      </w:tc>
      <w:tc>
        <w:tcPr>
          <w:tcW w:w="3210" w:type="dxa"/>
        </w:tcPr>
        <w:p w14:paraId="0FF194A9" w14:textId="799CF756" w:rsidR="0051696F" w:rsidRDefault="0051696F" w:rsidP="17BB30AA">
          <w:pPr>
            <w:pStyle w:val="Glava"/>
            <w:ind w:right="-115"/>
            <w:jc w:val="right"/>
          </w:pPr>
        </w:p>
      </w:tc>
    </w:tr>
  </w:tbl>
  <w:p w14:paraId="23F841BB" w14:textId="04A5C442" w:rsidR="0051696F" w:rsidRDefault="0051696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AEEB" w14:textId="77777777" w:rsidR="0051696F" w:rsidRPr="00182B9F" w:rsidRDefault="0051696F" w:rsidP="00182B9F">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4FEE" w14:textId="77777777" w:rsidR="0051696F" w:rsidRDefault="0051696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DB4" w14:textId="34EA3045" w:rsidR="0051696F" w:rsidRPr="004E2D3A" w:rsidRDefault="0051696F">
    <w:pPr>
      <w:pStyle w:val="Glava"/>
      <w:rPr>
        <w:b/>
        <w:bCs/>
      </w:rPr>
    </w:pPr>
    <w:r>
      <w:rPr>
        <w:b/>
      </w:rPr>
      <w:t>Table: Selected macroeconomic indicators for Slovenia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77777777" w:rsidR="0051696F" w:rsidRDefault="0051696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FF0"/>
    <w:rsid w:val="00003DA7"/>
    <w:rsid w:val="00003EFC"/>
    <w:rsid w:val="0000421F"/>
    <w:rsid w:val="00005262"/>
    <w:rsid w:val="00005853"/>
    <w:rsid w:val="00007042"/>
    <w:rsid w:val="00007553"/>
    <w:rsid w:val="00011EE3"/>
    <w:rsid w:val="00012567"/>
    <w:rsid w:val="000148CC"/>
    <w:rsid w:val="00014A61"/>
    <w:rsid w:val="00014F45"/>
    <w:rsid w:val="0002105C"/>
    <w:rsid w:val="0002346C"/>
    <w:rsid w:val="00027298"/>
    <w:rsid w:val="000276DE"/>
    <w:rsid w:val="00031BE4"/>
    <w:rsid w:val="00031C60"/>
    <w:rsid w:val="00036251"/>
    <w:rsid w:val="00037CBC"/>
    <w:rsid w:val="0004167A"/>
    <w:rsid w:val="00042AE1"/>
    <w:rsid w:val="0004498F"/>
    <w:rsid w:val="00044CD2"/>
    <w:rsid w:val="00045CC8"/>
    <w:rsid w:val="0005000F"/>
    <w:rsid w:val="000508DB"/>
    <w:rsid w:val="0005402B"/>
    <w:rsid w:val="0005487D"/>
    <w:rsid w:val="00057213"/>
    <w:rsid w:val="00057C67"/>
    <w:rsid w:val="0006429C"/>
    <w:rsid w:val="000664B8"/>
    <w:rsid w:val="000703C7"/>
    <w:rsid w:val="00070542"/>
    <w:rsid w:val="00070B6E"/>
    <w:rsid w:val="00071619"/>
    <w:rsid w:val="00072E5B"/>
    <w:rsid w:val="0007546F"/>
    <w:rsid w:val="0007591A"/>
    <w:rsid w:val="00077119"/>
    <w:rsid w:val="0007776B"/>
    <w:rsid w:val="00077EAD"/>
    <w:rsid w:val="00077F13"/>
    <w:rsid w:val="00082208"/>
    <w:rsid w:val="00082A3D"/>
    <w:rsid w:val="000874DE"/>
    <w:rsid w:val="000901B1"/>
    <w:rsid w:val="000920B7"/>
    <w:rsid w:val="00092A4D"/>
    <w:rsid w:val="00094D35"/>
    <w:rsid w:val="0009761C"/>
    <w:rsid w:val="000A0476"/>
    <w:rsid w:val="000A05E0"/>
    <w:rsid w:val="000A06AB"/>
    <w:rsid w:val="000A12DF"/>
    <w:rsid w:val="000A30EE"/>
    <w:rsid w:val="000A31DF"/>
    <w:rsid w:val="000A3AC8"/>
    <w:rsid w:val="000A3FA9"/>
    <w:rsid w:val="000A53E0"/>
    <w:rsid w:val="000A5A42"/>
    <w:rsid w:val="000A7B01"/>
    <w:rsid w:val="000A7BDC"/>
    <w:rsid w:val="000B0162"/>
    <w:rsid w:val="000B1D26"/>
    <w:rsid w:val="000B2EDD"/>
    <w:rsid w:val="000B3476"/>
    <w:rsid w:val="000B374A"/>
    <w:rsid w:val="000B5981"/>
    <w:rsid w:val="000C08FC"/>
    <w:rsid w:val="000C152C"/>
    <w:rsid w:val="000C4E33"/>
    <w:rsid w:val="000C52ED"/>
    <w:rsid w:val="000C6903"/>
    <w:rsid w:val="000D4BC5"/>
    <w:rsid w:val="000D5C16"/>
    <w:rsid w:val="000D690D"/>
    <w:rsid w:val="000D7202"/>
    <w:rsid w:val="000D76EE"/>
    <w:rsid w:val="000E0397"/>
    <w:rsid w:val="000E1429"/>
    <w:rsid w:val="000E1CCE"/>
    <w:rsid w:val="000E2041"/>
    <w:rsid w:val="000E2800"/>
    <w:rsid w:val="000E3798"/>
    <w:rsid w:val="000E75B8"/>
    <w:rsid w:val="000F2FAD"/>
    <w:rsid w:val="000F3063"/>
    <w:rsid w:val="000F366A"/>
    <w:rsid w:val="000F45DC"/>
    <w:rsid w:val="000F52F0"/>
    <w:rsid w:val="000F7605"/>
    <w:rsid w:val="000F79AF"/>
    <w:rsid w:val="000F7A75"/>
    <w:rsid w:val="001053CF"/>
    <w:rsid w:val="001061E9"/>
    <w:rsid w:val="0010733A"/>
    <w:rsid w:val="00110361"/>
    <w:rsid w:val="001131A9"/>
    <w:rsid w:val="001133D0"/>
    <w:rsid w:val="00113434"/>
    <w:rsid w:val="00114A03"/>
    <w:rsid w:val="00115E8D"/>
    <w:rsid w:val="00117064"/>
    <w:rsid w:val="001170A7"/>
    <w:rsid w:val="00117484"/>
    <w:rsid w:val="0011758E"/>
    <w:rsid w:val="00117B4B"/>
    <w:rsid w:val="00120CC0"/>
    <w:rsid w:val="00121702"/>
    <w:rsid w:val="00121707"/>
    <w:rsid w:val="00121A18"/>
    <w:rsid w:val="00121D30"/>
    <w:rsid w:val="00123C7D"/>
    <w:rsid w:val="00123D52"/>
    <w:rsid w:val="00124335"/>
    <w:rsid w:val="001252CC"/>
    <w:rsid w:val="00133E20"/>
    <w:rsid w:val="00137532"/>
    <w:rsid w:val="00137B22"/>
    <w:rsid w:val="00140468"/>
    <w:rsid w:val="00140688"/>
    <w:rsid w:val="001408A7"/>
    <w:rsid w:val="00140A32"/>
    <w:rsid w:val="00143E6D"/>
    <w:rsid w:val="00144939"/>
    <w:rsid w:val="00144AFC"/>
    <w:rsid w:val="001519BB"/>
    <w:rsid w:val="001519CE"/>
    <w:rsid w:val="0015222B"/>
    <w:rsid w:val="00152C66"/>
    <w:rsid w:val="0015445B"/>
    <w:rsid w:val="001550F4"/>
    <w:rsid w:val="001556BB"/>
    <w:rsid w:val="00156F21"/>
    <w:rsid w:val="00160F22"/>
    <w:rsid w:val="00161FAB"/>
    <w:rsid w:val="00165908"/>
    <w:rsid w:val="00166650"/>
    <w:rsid w:val="00171160"/>
    <w:rsid w:val="00172153"/>
    <w:rsid w:val="00173663"/>
    <w:rsid w:val="0017456F"/>
    <w:rsid w:val="001749A4"/>
    <w:rsid w:val="00174AF2"/>
    <w:rsid w:val="00174CA6"/>
    <w:rsid w:val="00175020"/>
    <w:rsid w:val="001750C3"/>
    <w:rsid w:val="001811B5"/>
    <w:rsid w:val="00182B9F"/>
    <w:rsid w:val="001839E6"/>
    <w:rsid w:val="00184840"/>
    <w:rsid w:val="0018798B"/>
    <w:rsid w:val="00187E14"/>
    <w:rsid w:val="00190BF3"/>
    <w:rsid w:val="0019138D"/>
    <w:rsid w:val="00192601"/>
    <w:rsid w:val="00192D8B"/>
    <w:rsid w:val="00194934"/>
    <w:rsid w:val="00195ED4"/>
    <w:rsid w:val="001963F1"/>
    <w:rsid w:val="0019672B"/>
    <w:rsid w:val="0019682D"/>
    <w:rsid w:val="00196C55"/>
    <w:rsid w:val="0019723F"/>
    <w:rsid w:val="00197D8F"/>
    <w:rsid w:val="001A0718"/>
    <w:rsid w:val="001A0C98"/>
    <w:rsid w:val="001A3C37"/>
    <w:rsid w:val="001A4E63"/>
    <w:rsid w:val="001A4F0D"/>
    <w:rsid w:val="001A7DB8"/>
    <w:rsid w:val="001B17B1"/>
    <w:rsid w:val="001B1ABF"/>
    <w:rsid w:val="001B3DB5"/>
    <w:rsid w:val="001B46F0"/>
    <w:rsid w:val="001B493A"/>
    <w:rsid w:val="001B56E9"/>
    <w:rsid w:val="001B5ACD"/>
    <w:rsid w:val="001B5BBF"/>
    <w:rsid w:val="001B62AD"/>
    <w:rsid w:val="001B6AE7"/>
    <w:rsid w:val="001B6DD4"/>
    <w:rsid w:val="001B7895"/>
    <w:rsid w:val="001C1119"/>
    <w:rsid w:val="001C475D"/>
    <w:rsid w:val="001C635A"/>
    <w:rsid w:val="001C6CC1"/>
    <w:rsid w:val="001D01AD"/>
    <w:rsid w:val="001D1127"/>
    <w:rsid w:val="001D2D86"/>
    <w:rsid w:val="001D6793"/>
    <w:rsid w:val="001D6B5D"/>
    <w:rsid w:val="001D7184"/>
    <w:rsid w:val="001E16E8"/>
    <w:rsid w:val="001E20C7"/>
    <w:rsid w:val="001E3E73"/>
    <w:rsid w:val="001E52B8"/>
    <w:rsid w:val="001E5950"/>
    <w:rsid w:val="001E598F"/>
    <w:rsid w:val="001E6EBD"/>
    <w:rsid w:val="001E7572"/>
    <w:rsid w:val="001E8EE6"/>
    <w:rsid w:val="001F00B2"/>
    <w:rsid w:val="001F0B1F"/>
    <w:rsid w:val="001F415A"/>
    <w:rsid w:val="001F51CD"/>
    <w:rsid w:val="001F5C72"/>
    <w:rsid w:val="001F64FE"/>
    <w:rsid w:val="001F6EE0"/>
    <w:rsid w:val="00201A9A"/>
    <w:rsid w:val="00201EAA"/>
    <w:rsid w:val="00203D73"/>
    <w:rsid w:val="0020413D"/>
    <w:rsid w:val="002055F5"/>
    <w:rsid w:val="002075CE"/>
    <w:rsid w:val="00211859"/>
    <w:rsid w:val="002120B6"/>
    <w:rsid w:val="002131EF"/>
    <w:rsid w:val="002148D4"/>
    <w:rsid w:val="0021584F"/>
    <w:rsid w:val="002163CE"/>
    <w:rsid w:val="0021791C"/>
    <w:rsid w:val="00220072"/>
    <w:rsid w:val="002201F1"/>
    <w:rsid w:val="00220878"/>
    <w:rsid w:val="00220C4C"/>
    <w:rsid w:val="002215AB"/>
    <w:rsid w:val="00221AC6"/>
    <w:rsid w:val="00222F43"/>
    <w:rsid w:val="002237CA"/>
    <w:rsid w:val="00224909"/>
    <w:rsid w:val="002277B7"/>
    <w:rsid w:val="002337E5"/>
    <w:rsid w:val="00234963"/>
    <w:rsid w:val="002350BD"/>
    <w:rsid w:val="002356A7"/>
    <w:rsid w:val="002371A4"/>
    <w:rsid w:val="00237FAC"/>
    <w:rsid w:val="00242BBB"/>
    <w:rsid w:val="00242E6E"/>
    <w:rsid w:val="00243593"/>
    <w:rsid w:val="002451A0"/>
    <w:rsid w:val="00246908"/>
    <w:rsid w:val="00247CE0"/>
    <w:rsid w:val="0025216D"/>
    <w:rsid w:val="0025254E"/>
    <w:rsid w:val="00252943"/>
    <w:rsid w:val="00253437"/>
    <w:rsid w:val="00255D1C"/>
    <w:rsid w:val="00256528"/>
    <w:rsid w:val="00260617"/>
    <w:rsid w:val="00261F6E"/>
    <w:rsid w:val="00262890"/>
    <w:rsid w:val="0026509A"/>
    <w:rsid w:val="00266D67"/>
    <w:rsid w:val="0026705C"/>
    <w:rsid w:val="0026727D"/>
    <w:rsid w:val="00272308"/>
    <w:rsid w:val="00273AD8"/>
    <w:rsid w:val="0027659E"/>
    <w:rsid w:val="00280996"/>
    <w:rsid w:val="002839E5"/>
    <w:rsid w:val="0028450E"/>
    <w:rsid w:val="00284780"/>
    <w:rsid w:val="0028495D"/>
    <w:rsid w:val="0028768F"/>
    <w:rsid w:val="00290950"/>
    <w:rsid w:val="002923A0"/>
    <w:rsid w:val="002924A1"/>
    <w:rsid w:val="002928AB"/>
    <w:rsid w:val="0029405F"/>
    <w:rsid w:val="002969D5"/>
    <w:rsid w:val="00297D32"/>
    <w:rsid w:val="002A0C21"/>
    <w:rsid w:val="002A1C54"/>
    <w:rsid w:val="002A5AC0"/>
    <w:rsid w:val="002A6C94"/>
    <w:rsid w:val="002B040D"/>
    <w:rsid w:val="002B07FA"/>
    <w:rsid w:val="002B231A"/>
    <w:rsid w:val="002B24F5"/>
    <w:rsid w:val="002B2898"/>
    <w:rsid w:val="002B2C01"/>
    <w:rsid w:val="002B4319"/>
    <w:rsid w:val="002B4985"/>
    <w:rsid w:val="002B4C3A"/>
    <w:rsid w:val="002B5361"/>
    <w:rsid w:val="002B647F"/>
    <w:rsid w:val="002B681D"/>
    <w:rsid w:val="002C0582"/>
    <w:rsid w:val="002C2ADA"/>
    <w:rsid w:val="002C3BFB"/>
    <w:rsid w:val="002C3F08"/>
    <w:rsid w:val="002C452E"/>
    <w:rsid w:val="002C4BE2"/>
    <w:rsid w:val="002C4F7B"/>
    <w:rsid w:val="002C50D2"/>
    <w:rsid w:val="002C7088"/>
    <w:rsid w:val="002D1266"/>
    <w:rsid w:val="002D1D1E"/>
    <w:rsid w:val="002D2C05"/>
    <w:rsid w:val="002D3106"/>
    <w:rsid w:val="002D332E"/>
    <w:rsid w:val="002D3BA8"/>
    <w:rsid w:val="002D45D5"/>
    <w:rsid w:val="002D46EF"/>
    <w:rsid w:val="002D551D"/>
    <w:rsid w:val="002D6308"/>
    <w:rsid w:val="002E3D92"/>
    <w:rsid w:val="002E41CD"/>
    <w:rsid w:val="002E69B6"/>
    <w:rsid w:val="002E6E50"/>
    <w:rsid w:val="002E6FAD"/>
    <w:rsid w:val="002E7806"/>
    <w:rsid w:val="002E795F"/>
    <w:rsid w:val="002F00D2"/>
    <w:rsid w:val="002F0906"/>
    <w:rsid w:val="002F0F81"/>
    <w:rsid w:val="002F1BB5"/>
    <w:rsid w:val="002F308A"/>
    <w:rsid w:val="002F3A73"/>
    <w:rsid w:val="002F438B"/>
    <w:rsid w:val="002F4815"/>
    <w:rsid w:val="002F49A7"/>
    <w:rsid w:val="002F5540"/>
    <w:rsid w:val="002F5840"/>
    <w:rsid w:val="002F61E4"/>
    <w:rsid w:val="002F6DE5"/>
    <w:rsid w:val="002F7C7B"/>
    <w:rsid w:val="003004F7"/>
    <w:rsid w:val="00300B2B"/>
    <w:rsid w:val="00304782"/>
    <w:rsid w:val="00305EC7"/>
    <w:rsid w:val="00305FF9"/>
    <w:rsid w:val="003060D6"/>
    <w:rsid w:val="00306767"/>
    <w:rsid w:val="00307067"/>
    <w:rsid w:val="00311364"/>
    <w:rsid w:val="00312D09"/>
    <w:rsid w:val="00316FD6"/>
    <w:rsid w:val="0031793D"/>
    <w:rsid w:val="00321BE5"/>
    <w:rsid w:val="00324AA8"/>
    <w:rsid w:val="00325138"/>
    <w:rsid w:val="00325162"/>
    <w:rsid w:val="003262BF"/>
    <w:rsid w:val="00330958"/>
    <w:rsid w:val="00333F21"/>
    <w:rsid w:val="00334AA1"/>
    <w:rsid w:val="00334D18"/>
    <w:rsid w:val="00340FA3"/>
    <w:rsid w:val="003434B3"/>
    <w:rsid w:val="00345498"/>
    <w:rsid w:val="003467BA"/>
    <w:rsid w:val="00347422"/>
    <w:rsid w:val="003474FD"/>
    <w:rsid w:val="00350815"/>
    <w:rsid w:val="003518B6"/>
    <w:rsid w:val="003524AF"/>
    <w:rsid w:val="00352820"/>
    <w:rsid w:val="00353D67"/>
    <w:rsid w:val="00354C63"/>
    <w:rsid w:val="0035754A"/>
    <w:rsid w:val="00361682"/>
    <w:rsid w:val="00361808"/>
    <w:rsid w:val="00363E63"/>
    <w:rsid w:val="003648B4"/>
    <w:rsid w:val="00364BD3"/>
    <w:rsid w:val="00365388"/>
    <w:rsid w:val="00366166"/>
    <w:rsid w:val="003679AE"/>
    <w:rsid w:val="003711FF"/>
    <w:rsid w:val="003727E6"/>
    <w:rsid w:val="00372D1A"/>
    <w:rsid w:val="0037306F"/>
    <w:rsid w:val="003747AF"/>
    <w:rsid w:val="00375920"/>
    <w:rsid w:val="00382DAD"/>
    <w:rsid w:val="00384226"/>
    <w:rsid w:val="0038438F"/>
    <w:rsid w:val="0038566A"/>
    <w:rsid w:val="00385853"/>
    <w:rsid w:val="00386837"/>
    <w:rsid w:val="003879AB"/>
    <w:rsid w:val="00387BF9"/>
    <w:rsid w:val="00392BDA"/>
    <w:rsid w:val="00393F73"/>
    <w:rsid w:val="003953F6"/>
    <w:rsid w:val="00395486"/>
    <w:rsid w:val="00395897"/>
    <w:rsid w:val="003A19B6"/>
    <w:rsid w:val="003A49D8"/>
    <w:rsid w:val="003A4F96"/>
    <w:rsid w:val="003A5A6E"/>
    <w:rsid w:val="003A65AD"/>
    <w:rsid w:val="003B02E1"/>
    <w:rsid w:val="003B13E1"/>
    <w:rsid w:val="003B3B65"/>
    <w:rsid w:val="003B4199"/>
    <w:rsid w:val="003B456B"/>
    <w:rsid w:val="003B4CD6"/>
    <w:rsid w:val="003B665C"/>
    <w:rsid w:val="003C0300"/>
    <w:rsid w:val="003C03EC"/>
    <w:rsid w:val="003C24DD"/>
    <w:rsid w:val="003C4C97"/>
    <w:rsid w:val="003C614E"/>
    <w:rsid w:val="003C664A"/>
    <w:rsid w:val="003C6AE4"/>
    <w:rsid w:val="003C7FC6"/>
    <w:rsid w:val="003D111B"/>
    <w:rsid w:val="003D1766"/>
    <w:rsid w:val="003D1A76"/>
    <w:rsid w:val="003D4FB5"/>
    <w:rsid w:val="003D6F43"/>
    <w:rsid w:val="003E04CA"/>
    <w:rsid w:val="003E0A72"/>
    <w:rsid w:val="003E11F5"/>
    <w:rsid w:val="003E3B68"/>
    <w:rsid w:val="003E3CA1"/>
    <w:rsid w:val="003E4D8E"/>
    <w:rsid w:val="003E65FA"/>
    <w:rsid w:val="003E7A19"/>
    <w:rsid w:val="003F046B"/>
    <w:rsid w:val="003F0778"/>
    <w:rsid w:val="003F162D"/>
    <w:rsid w:val="003F3F33"/>
    <w:rsid w:val="003F59D6"/>
    <w:rsid w:val="004006BE"/>
    <w:rsid w:val="00403A02"/>
    <w:rsid w:val="00404EC7"/>
    <w:rsid w:val="0040719E"/>
    <w:rsid w:val="0040765B"/>
    <w:rsid w:val="004105FB"/>
    <w:rsid w:val="00410DF6"/>
    <w:rsid w:val="00411948"/>
    <w:rsid w:val="004143E5"/>
    <w:rsid w:val="0041445F"/>
    <w:rsid w:val="0041628D"/>
    <w:rsid w:val="00416D1B"/>
    <w:rsid w:val="00417008"/>
    <w:rsid w:val="00417A12"/>
    <w:rsid w:val="004212BF"/>
    <w:rsid w:val="0042166D"/>
    <w:rsid w:val="0042253E"/>
    <w:rsid w:val="00423EEA"/>
    <w:rsid w:val="00425874"/>
    <w:rsid w:val="0042598C"/>
    <w:rsid w:val="00427079"/>
    <w:rsid w:val="00430400"/>
    <w:rsid w:val="004319FC"/>
    <w:rsid w:val="00431EDD"/>
    <w:rsid w:val="004328C6"/>
    <w:rsid w:val="00434406"/>
    <w:rsid w:val="00435775"/>
    <w:rsid w:val="004368FB"/>
    <w:rsid w:val="00440163"/>
    <w:rsid w:val="00443660"/>
    <w:rsid w:val="004458F5"/>
    <w:rsid w:val="00445D07"/>
    <w:rsid w:val="00452589"/>
    <w:rsid w:val="00452804"/>
    <w:rsid w:val="00453DBF"/>
    <w:rsid w:val="004544C1"/>
    <w:rsid w:val="00455580"/>
    <w:rsid w:val="00455A6C"/>
    <w:rsid w:val="00455C0C"/>
    <w:rsid w:val="00455EB3"/>
    <w:rsid w:val="004563B1"/>
    <w:rsid w:val="004563D5"/>
    <w:rsid w:val="00457022"/>
    <w:rsid w:val="00457183"/>
    <w:rsid w:val="004648C5"/>
    <w:rsid w:val="00464CDE"/>
    <w:rsid w:val="00464D01"/>
    <w:rsid w:val="00465567"/>
    <w:rsid w:val="00467F0C"/>
    <w:rsid w:val="004712E5"/>
    <w:rsid w:val="00472608"/>
    <w:rsid w:val="00473642"/>
    <w:rsid w:val="00473A92"/>
    <w:rsid w:val="00475EF8"/>
    <w:rsid w:val="00476773"/>
    <w:rsid w:val="0047684D"/>
    <w:rsid w:val="00477274"/>
    <w:rsid w:val="00480AAD"/>
    <w:rsid w:val="00483162"/>
    <w:rsid w:val="004845F1"/>
    <w:rsid w:val="004850BC"/>
    <w:rsid w:val="00485483"/>
    <w:rsid w:val="00485F72"/>
    <w:rsid w:val="00491447"/>
    <w:rsid w:val="0049183B"/>
    <w:rsid w:val="00491F55"/>
    <w:rsid w:val="0049350F"/>
    <w:rsid w:val="00493626"/>
    <w:rsid w:val="00493B6A"/>
    <w:rsid w:val="00494116"/>
    <w:rsid w:val="00496CA1"/>
    <w:rsid w:val="00496DF6"/>
    <w:rsid w:val="004970E5"/>
    <w:rsid w:val="00497A17"/>
    <w:rsid w:val="004A0410"/>
    <w:rsid w:val="004A3265"/>
    <w:rsid w:val="004A40B0"/>
    <w:rsid w:val="004A5DF8"/>
    <w:rsid w:val="004A758A"/>
    <w:rsid w:val="004A7A17"/>
    <w:rsid w:val="004A7D92"/>
    <w:rsid w:val="004B06FF"/>
    <w:rsid w:val="004B1D97"/>
    <w:rsid w:val="004B605F"/>
    <w:rsid w:val="004B7152"/>
    <w:rsid w:val="004B71B1"/>
    <w:rsid w:val="004C01FD"/>
    <w:rsid w:val="004C07D2"/>
    <w:rsid w:val="004C2BE0"/>
    <w:rsid w:val="004C7790"/>
    <w:rsid w:val="004D13AE"/>
    <w:rsid w:val="004D17AC"/>
    <w:rsid w:val="004D2590"/>
    <w:rsid w:val="004D28ED"/>
    <w:rsid w:val="004D3362"/>
    <w:rsid w:val="004D4D2B"/>
    <w:rsid w:val="004D52FE"/>
    <w:rsid w:val="004D5CF0"/>
    <w:rsid w:val="004E2D3A"/>
    <w:rsid w:val="004E2F8F"/>
    <w:rsid w:val="004E3278"/>
    <w:rsid w:val="004E3B89"/>
    <w:rsid w:val="004E47FE"/>
    <w:rsid w:val="004E4C48"/>
    <w:rsid w:val="004E5102"/>
    <w:rsid w:val="004E54FA"/>
    <w:rsid w:val="004E5EAD"/>
    <w:rsid w:val="004E62CF"/>
    <w:rsid w:val="004E7E53"/>
    <w:rsid w:val="004F15C9"/>
    <w:rsid w:val="004F3FDB"/>
    <w:rsid w:val="004F4AF9"/>
    <w:rsid w:val="004F6889"/>
    <w:rsid w:val="004F7B58"/>
    <w:rsid w:val="0050091F"/>
    <w:rsid w:val="00500B50"/>
    <w:rsid w:val="00503921"/>
    <w:rsid w:val="00505D39"/>
    <w:rsid w:val="0051232F"/>
    <w:rsid w:val="00513887"/>
    <w:rsid w:val="00513B09"/>
    <w:rsid w:val="005143FA"/>
    <w:rsid w:val="00514A48"/>
    <w:rsid w:val="0051696F"/>
    <w:rsid w:val="00520330"/>
    <w:rsid w:val="00520EC2"/>
    <w:rsid w:val="005214AA"/>
    <w:rsid w:val="0052278B"/>
    <w:rsid w:val="00522C91"/>
    <w:rsid w:val="0052312F"/>
    <w:rsid w:val="00531425"/>
    <w:rsid w:val="005316EB"/>
    <w:rsid w:val="00532F53"/>
    <w:rsid w:val="00533269"/>
    <w:rsid w:val="00534457"/>
    <w:rsid w:val="00536D72"/>
    <w:rsid w:val="005400D5"/>
    <w:rsid w:val="0054194A"/>
    <w:rsid w:val="0054259A"/>
    <w:rsid w:val="00542F1D"/>
    <w:rsid w:val="005438D4"/>
    <w:rsid w:val="005445F1"/>
    <w:rsid w:val="00545D45"/>
    <w:rsid w:val="00546DBF"/>
    <w:rsid w:val="00547596"/>
    <w:rsid w:val="00550328"/>
    <w:rsid w:val="005508E9"/>
    <w:rsid w:val="00550D1F"/>
    <w:rsid w:val="0055332B"/>
    <w:rsid w:val="00561C9A"/>
    <w:rsid w:val="00562308"/>
    <w:rsid w:val="00563ABF"/>
    <w:rsid w:val="00564034"/>
    <w:rsid w:val="00564B65"/>
    <w:rsid w:val="00565A07"/>
    <w:rsid w:val="00567529"/>
    <w:rsid w:val="00572F31"/>
    <w:rsid w:val="00573660"/>
    <w:rsid w:val="00575700"/>
    <w:rsid w:val="00575EFC"/>
    <w:rsid w:val="005769E9"/>
    <w:rsid w:val="00576AF4"/>
    <w:rsid w:val="00577061"/>
    <w:rsid w:val="00577446"/>
    <w:rsid w:val="005821E5"/>
    <w:rsid w:val="00590785"/>
    <w:rsid w:val="00590EB3"/>
    <w:rsid w:val="00592EB2"/>
    <w:rsid w:val="005943B3"/>
    <w:rsid w:val="005A199B"/>
    <w:rsid w:val="005A283C"/>
    <w:rsid w:val="005A36AC"/>
    <w:rsid w:val="005A3F5F"/>
    <w:rsid w:val="005A46EC"/>
    <w:rsid w:val="005A4F3C"/>
    <w:rsid w:val="005A5617"/>
    <w:rsid w:val="005A6A74"/>
    <w:rsid w:val="005A6E62"/>
    <w:rsid w:val="005B263C"/>
    <w:rsid w:val="005B67A1"/>
    <w:rsid w:val="005C06EA"/>
    <w:rsid w:val="005C301F"/>
    <w:rsid w:val="005C5A12"/>
    <w:rsid w:val="005C72C3"/>
    <w:rsid w:val="005D110B"/>
    <w:rsid w:val="005D1CBA"/>
    <w:rsid w:val="005D1CC8"/>
    <w:rsid w:val="005D2326"/>
    <w:rsid w:val="005D2789"/>
    <w:rsid w:val="005D336E"/>
    <w:rsid w:val="005D3B64"/>
    <w:rsid w:val="005D4938"/>
    <w:rsid w:val="005D5D51"/>
    <w:rsid w:val="005D7296"/>
    <w:rsid w:val="005D761C"/>
    <w:rsid w:val="005D7820"/>
    <w:rsid w:val="005E127F"/>
    <w:rsid w:val="005E1743"/>
    <w:rsid w:val="005E4C4B"/>
    <w:rsid w:val="005F0F5B"/>
    <w:rsid w:val="005F4A6C"/>
    <w:rsid w:val="005F5FF0"/>
    <w:rsid w:val="006010AA"/>
    <w:rsid w:val="0060123D"/>
    <w:rsid w:val="00601F40"/>
    <w:rsid w:val="006020EE"/>
    <w:rsid w:val="00605102"/>
    <w:rsid w:val="0060740C"/>
    <w:rsid w:val="00611EE7"/>
    <w:rsid w:val="0061241F"/>
    <w:rsid w:val="00612928"/>
    <w:rsid w:val="0061402E"/>
    <w:rsid w:val="00615D5B"/>
    <w:rsid w:val="0062213B"/>
    <w:rsid w:val="00624682"/>
    <w:rsid w:val="00625117"/>
    <w:rsid w:val="006269CE"/>
    <w:rsid w:val="00627F83"/>
    <w:rsid w:val="0063083D"/>
    <w:rsid w:val="006313EB"/>
    <w:rsid w:val="00632DC6"/>
    <w:rsid w:val="00634002"/>
    <w:rsid w:val="00634904"/>
    <w:rsid w:val="0063497B"/>
    <w:rsid w:val="006439A6"/>
    <w:rsid w:val="006443E7"/>
    <w:rsid w:val="0064724D"/>
    <w:rsid w:val="00650921"/>
    <w:rsid w:val="00651482"/>
    <w:rsid w:val="00652795"/>
    <w:rsid w:val="00656A2C"/>
    <w:rsid w:val="00661F4C"/>
    <w:rsid w:val="00662713"/>
    <w:rsid w:val="00662BB5"/>
    <w:rsid w:val="00662C90"/>
    <w:rsid w:val="00662E3C"/>
    <w:rsid w:val="00663944"/>
    <w:rsid w:val="006643DB"/>
    <w:rsid w:val="00664BC0"/>
    <w:rsid w:val="00665D95"/>
    <w:rsid w:val="00665FEB"/>
    <w:rsid w:val="00671853"/>
    <w:rsid w:val="00671B73"/>
    <w:rsid w:val="00674249"/>
    <w:rsid w:val="006755B6"/>
    <w:rsid w:val="00677E30"/>
    <w:rsid w:val="00680D0A"/>
    <w:rsid w:val="0068202F"/>
    <w:rsid w:val="00683835"/>
    <w:rsid w:val="00685D56"/>
    <w:rsid w:val="006865A8"/>
    <w:rsid w:val="0068688B"/>
    <w:rsid w:val="006875F1"/>
    <w:rsid w:val="006911E8"/>
    <w:rsid w:val="00691FFE"/>
    <w:rsid w:val="00692A9A"/>
    <w:rsid w:val="006965FC"/>
    <w:rsid w:val="00697FFC"/>
    <w:rsid w:val="006A2CED"/>
    <w:rsid w:val="006A35FA"/>
    <w:rsid w:val="006A3831"/>
    <w:rsid w:val="006A56F1"/>
    <w:rsid w:val="006A6820"/>
    <w:rsid w:val="006A7479"/>
    <w:rsid w:val="006B1051"/>
    <w:rsid w:val="006B5173"/>
    <w:rsid w:val="006B5F12"/>
    <w:rsid w:val="006B5F87"/>
    <w:rsid w:val="006B61C1"/>
    <w:rsid w:val="006C0BDD"/>
    <w:rsid w:val="006C0D68"/>
    <w:rsid w:val="006C2117"/>
    <w:rsid w:val="006C571D"/>
    <w:rsid w:val="006C623E"/>
    <w:rsid w:val="006D1801"/>
    <w:rsid w:val="006D1DD4"/>
    <w:rsid w:val="006D21EF"/>
    <w:rsid w:val="006D3A56"/>
    <w:rsid w:val="006D4B29"/>
    <w:rsid w:val="006D65AE"/>
    <w:rsid w:val="006D660A"/>
    <w:rsid w:val="006D7232"/>
    <w:rsid w:val="006D72FE"/>
    <w:rsid w:val="006D7946"/>
    <w:rsid w:val="006E1C81"/>
    <w:rsid w:val="006E1E5E"/>
    <w:rsid w:val="006E3928"/>
    <w:rsid w:val="006E5FD0"/>
    <w:rsid w:val="006E6211"/>
    <w:rsid w:val="006E6B5D"/>
    <w:rsid w:val="006E6B6A"/>
    <w:rsid w:val="006E6F35"/>
    <w:rsid w:val="006F0249"/>
    <w:rsid w:val="006F1506"/>
    <w:rsid w:val="006F26B5"/>
    <w:rsid w:val="006F2C9C"/>
    <w:rsid w:val="006F2FC9"/>
    <w:rsid w:val="006F3DD0"/>
    <w:rsid w:val="006F43B2"/>
    <w:rsid w:val="006F67F3"/>
    <w:rsid w:val="006F7B1D"/>
    <w:rsid w:val="007006A5"/>
    <w:rsid w:val="00701540"/>
    <w:rsid w:val="007016EF"/>
    <w:rsid w:val="00702875"/>
    <w:rsid w:val="0070453A"/>
    <w:rsid w:val="00704A5D"/>
    <w:rsid w:val="00704C32"/>
    <w:rsid w:val="00710084"/>
    <w:rsid w:val="00710092"/>
    <w:rsid w:val="007115FF"/>
    <w:rsid w:val="00711660"/>
    <w:rsid w:val="007128A5"/>
    <w:rsid w:val="007159AB"/>
    <w:rsid w:val="00720806"/>
    <w:rsid w:val="00723408"/>
    <w:rsid w:val="00724279"/>
    <w:rsid w:val="00727208"/>
    <w:rsid w:val="00731B6F"/>
    <w:rsid w:val="0073234A"/>
    <w:rsid w:val="007328FE"/>
    <w:rsid w:val="00735222"/>
    <w:rsid w:val="0073739E"/>
    <w:rsid w:val="007411B1"/>
    <w:rsid w:val="007421B2"/>
    <w:rsid w:val="0074452D"/>
    <w:rsid w:val="0074466E"/>
    <w:rsid w:val="00744974"/>
    <w:rsid w:val="00744B8D"/>
    <w:rsid w:val="00746833"/>
    <w:rsid w:val="0074688F"/>
    <w:rsid w:val="007475BA"/>
    <w:rsid w:val="00750455"/>
    <w:rsid w:val="00750C16"/>
    <w:rsid w:val="0075141A"/>
    <w:rsid w:val="00751DB7"/>
    <w:rsid w:val="00752CE7"/>
    <w:rsid w:val="00760854"/>
    <w:rsid w:val="00761315"/>
    <w:rsid w:val="00762390"/>
    <w:rsid w:val="00762984"/>
    <w:rsid w:val="0076576A"/>
    <w:rsid w:val="00766F6B"/>
    <w:rsid w:val="007674B2"/>
    <w:rsid w:val="00770F0D"/>
    <w:rsid w:val="00772CB0"/>
    <w:rsid w:val="007731E4"/>
    <w:rsid w:val="00774106"/>
    <w:rsid w:val="007760D3"/>
    <w:rsid w:val="007770B5"/>
    <w:rsid w:val="00777806"/>
    <w:rsid w:val="00777EAF"/>
    <w:rsid w:val="00781473"/>
    <w:rsid w:val="007824BD"/>
    <w:rsid w:val="00782635"/>
    <w:rsid w:val="007832A7"/>
    <w:rsid w:val="00786195"/>
    <w:rsid w:val="00786C42"/>
    <w:rsid w:val="0078752D"/>
    <w:rsid w:val="00790899"/>
    <w:rsid w:val="007909D2"/>
    <w:rsid w:val="00790F4D"/>
    <w:rsid w:val="0079305A"/>
    <w:rsid w:val="00793AB6"/>
    <w:rsid w:val="0079410F"/>
    <w:rsid w:val="007A09B1"/>
    <w:rsid w:val="007A0A06"/>
    <w:rsid w:val="007A0B59"/>
    <w:rsid w:val="007A1623"/>
    <w:rsid w:val="007A17DB"/>
    <w:rsid w:val="007A304E"/>
    <w:rsid w:val="007A56E6"/>
    <w:rsid w:val="007A61EE"/>
    <w:rsid w:val="007A65BA"/>
    <w:rsid w:val="007A6C35"/>
    <w:rsid w:val="007B026A"/>
    <w:rsid w:val="007B048F"/>
    <w:rsid w:val="007B074D"/>
    <w:rsid w:val="007B10F2"/>
    <w:rsid w:val="007B5277"/>
    <w:rsid w:val="007B708A"/>
    <w:rsid w:val="007B7110"/>
    <w:rsid w:val="007C4B7A"/>
    <w:rsid w:val="007C5222"/>
    <w:rsid w:val="007D0087"/>
    <w:rsid w:val="007D04C7"/>
    <w:rsid w:val="007D0791"/>
    <w:rsid w:val="007D0F80"/>
    <w:rsid w:val="007D2361"/>
    <w:rsid w:val="007D4637"/>
    <w:rsid w:val="007D7988"/>
    <w:rsid w:val="007E0425"/>
    <w:rsid w:val="007E12CB"/>
    <w:rsid w:val="007E145B"/>
    <w:rsid w:val="007E3730"/>
    <w:rsid w:val="007E689F"/>
    <w:rsid w:val="007E6A84"/>
    <w:rsid w:val="007E6DBD"/>
    <w:rsid w:val="007E74E6"/>
    <w:rsid w:val="007E77B8"/>
    <w:rsid w:val="007F1307"/>
    <w:rsid w:val="007F13BE"/>
    <w:rsid w:val="007F1997"/>
    <w:rsid w:val="007F3125"/>
    <w:rsid w:val="007F485F"/>
    <w:rsid w:val="007F72A1"/>
    <w:rsid w:val="008010E6"/>
    <w:rsid w:val="008012FF"/>
    <w:rsid w:val="00804362"/>
    <w:rsid w:val="00804742"/>
    <w:rsid w:val="008049AA"/>
    <w:rsid w:val="00804AC7"/>
    <w:rsid w:val="00804BC1"/>
    <w:rsid w:val="0081111F"/>
    <w:rsid w:val="00811FC5"/>
    <w:rsid w:val="00812D81"/>
    <w:rsid w:val="00813F80"/>
    <w:rsid w:val="008149ED"/>
    <w:rsid w:val="00815D27"/>
    <w:rsid w:val="00816544"/>
    <w:rsid w:val="00816A14"/>
    <w:rsid w:val="00816AA3"/>
    <w:rsid w:val="00820FAB"/>
    <w:rsid w:val="00821115"/>
    <w:rsid w:val="00822343"/>
    <w:rsid w:val="00822375"/>
    <w:rsid w:val="008257A2"/>
    <w:rsid w:val="00825DB8"/>
    <w:rsid w:val="00825F18"/>
    <w:rsid w:val="00826216"/>
    <w:rsid w:val="00827812"/>
    <w:rsid w:val="0082797E"/>
    <w:rsid w:val="00827C84"/>
    <w:rsid w:val="0083085A"/>
    <w:rsid w:val="00832410"/>
    <w:rsid w:val="00833876"/>
    <w:rsid w:val="00833FFE"/>
    <w:rsid w:val="0083429F"/>
    <w:rsid w:val="00837818"/>
    <w:rsid w:val="00840B58"/>
    <w:rsid w:val="00841052"/>
    <w:rsid w:val="00842324"/>
    <w:rsid w:val="00842ABA"/>
    <w:rsid w:val="008444D1"/>
    <w:rsid w:val="00845C52"/>
    <w:rsid w:val="0084784F"/>
    <w:rsid w:val="008507B0"/>
    <w:rsid w:val="008507C4"/>
    <w:rsid w:val="00852EB6"/>
    <w:rsid w:val="008541ED"/>
    <w:rsid w:val="00855C67"/>
    <w:rsid w:val="00855CE5"/>
    <w:rsid w:val="008566C2"/>
    <w:rsid w:val="008572DA"/>
    <w:rsid w:val="00857DC0"/>
    <w:rsid w:val="00860565"/>
    <w:rsid w:val="00860582"/>
    <w:rsid w:val="00860C1E"/>
    <w:rsid w:val="008616A1"/>
    <w:rsid w:val="00862427"/>
    <w:rsid w:val="00862ACF"/>
    <w:rsid w:val="00862E97"/>
    <w:rsid w:val="008637AE"/>
    <w:rsid w:val="00863817"/>
    <w:rsid w:val="008641DB"/>
    <w:rsid w:val="008643ED"/>
    <w:rsid w:val="008646FF"/>
    <w:rsid w:val="00864825"/>
    <w:rsid w:val="008663DE"/>
    <w:rsid w:val="008678A7"/>
    <w:rsid w:val="008713BF"/>
    <w:rsid w:val="00871E2C"/>
    <w:rsid w:val="0087352A"/>
    <w:rsid w:val="008744CC"/>
    <w:rsid w:val="00874FC4"/>
    <w:rsid w:val="00876109"/>
    <w:rsid w:val="00876F6C"/>
    <w:rsid w:val="0087773D"/>
    <w:rsid w:val="008813A6"/>
    <w:rsid w:val="00883D44"/>
    <w:rsid w:val="0088498B"/>
    <w:rsid w:val="0088558A"/>
    <w:rsid w:val="008858E5"/>
    <w:rsid w:val="00887D7E"/>
    <w:rsid w:val="0089056E"/>
    <w:rsid w:val="0089259B"/>
    <w:rsid w:val="00895CDB"/>
    <w:rsid w:val="00897325"/>
    <w:rsid w:val="008B0455"/>
    <w:rsid w:val="008B077B"/>
    <w:rsid w:val="008B08B5"/>
    <w:rsid w:val="008B129E"/>
    <w:rsid w:val="008B1636"/>
    <w:rsid w:val="008B17B3"/>
    <w:rsid w:val="008B189D"/>
    <w:rsid w:val="008B3BA9"/>
    <w:rsid w:val="008B3DAE"/>
    <w:rsid w:val="008B41B0"/>
    <w:rsid w:val="008B4FA3"/>
    <w:rsid w:val="008C1F73"/>
    <w:rsid w:val="008C3D93"/>
    <w:rsid w:val="008C489B"/>
    <w:rsid w:val="008D0FA7"/>
    <w:rsid w:val="008D12F8"/>
    <w:rsid w:val="008D18B5"/>
    <w:rsid w:val="008D4EBF"/>
    <w:rsid w:val="008D52D0"/>
    <w:rsid w:val="008E07A8"/>
    <w:rsid w:val="008E0E06"/>
    <w:rsid w:val="008E1207"/>
    <w:rsid w:val="008E1DB6"/>
    <w:rsid w:val="008E2E10"/>
    <w:rsid w:val="008E2FB1"/>
    <w:rsid w:val="008E6351"/>
    <w:rsid w:val="008E6740"/>
    <w:rsid w:val="008F0A9B"/>
    <w:rsid w:val="00901826"/>
    <w:rsid w:val="00902515"/>
    <w:rsid w:val="00905AB9"/>
    <w:rsid w:val="00905AC5"/>
    <w:rsid w:val="009065AE"/>
    <w:rsid w:val="00910265"/>
    <w:rsid w:val="009128B6"/>
    <w:rsid w:val="009130E0"/>
    <w:rsid w:val="00913A7D"/>
    <w:rsid w:val="00914026"/>
    <w:rsid w:val="00914776"/>
    <w:rsid w:val="00915C3E"/>
    <w:rsid w:val="0091637C"/>
    <w:rsid w:val="00917956"/>
    <w:rsid w:val="00917C12"/>
    <w:rsid w:val="009203E2"/>
    <w:rsid w:val="00922D75"/>
    <w:rsid w:val="009235A1"/>
    <w:rsid w:val="0092457F"/>
    <w:rsid w:val="00924FF7"/>
    <w:rsid w:val="00926041"/>
    <w:rsid w:val="00926CD1"/>
    <w:rsid w:val="00926E32"/>
    <w:rsid w:val="009271EC"/>
    <w:rsid w:val="009277F7"/>
    <w:rsid w:val="009339A9"/>
    <w:rsid w:val="009343A0"/>
    <w:rsid w:val="009345E2"/>
    <w:rsid w:val="00934E34"/>
    <w:rsid w:val="009354C3"/>
    <w:rsid w:val="00935704"/>
    <w:rsid w:val="0093604B"/>
    <w:rsid w:val="00936BE3"/>
    <w:rsid w:val="009403A8"/>
    <w:rsid w:val="0094075B"/>
    <w:rsid w:val="00941651"/>
    <w:rsid w:val="009419DE"/>
    <w:rsid w:val="0094265C"/>
    <w:rsid w:val="009441F6"/>
    <w:rsid w:val="00944360"/>
    <w:rsid w:val="00944C8A"/>
    <w:rsid w:val="0094624F"/>
    <w:rsid w:val="00946C4C"/>
    <w:rsid w:val="00947935"/>
    <w:rsid w:val="0095067C"/>
    <w:rsid w:val="009523CC"/>
    <w:rsid w:val="00952669"/>
    <w:rsid w:val="00952784"/>
    <w:rsid w:val="00954546"/>
    <w:rsid w:val="009554F7"/>
    <w:rsid w:val="00956D7D"/>
    <w:rsid w:val="0095756C"/>
    <w:rsid w:val="009579CA"/>
    <w:rsid w:val="00961808"/>
    <w:rsid w:val="00965FA3"/>
    <w:rsid w:val="009712F8"/>
    <w:rsid w:val="0097388C"/>
    <w:rsid w:val="00973F64"/>
    <w:rsid w:val="009755F8"/>
    <w:rsid w:val="0097645B"/>
    <w:rsid w:val="0097679D"/>
    <w:rsid w:val="009767F1"/>
    <w:rsid w:val="00983299"/>
    <w:rsid w:val="0098633D"/>
    <w:rsid w:val="00986573"/>
    <w:rsid w:val="0098677D"/>
    <w:rsid w:val="009907FF"/>
    <w:rsid w:val="009916BC"/>
    <w:rsid w:val="009918B9"/>
    <w:rsid w:val="0099433F"/>
    <w:rsid w:val="00994AF5"/>
    <w:rsid w:val="009A08FF"/>
    <w:rsid w:val="009A1E12"/>
    <w:rsid w:val="009A2425"/>
    <w:rsid w:val="009A2846"/>
    <w:rsid w:val="009A4299"/>
    <w:rsid w:val="009A568B"/>
    <w:rsid w:val="009A6EC5"/>
    <w:rsid w:val="009B0049"/>
    <w:rsid w:val="009B1702"/>
    <w:rsid w:val="009B19FA"/>
    <w:rsid w:val="009B226C"/>
    <w:rsid w:val="009B294C"/>
    <w:rsid w:val="009B4DD9"/>
    <w:rsid w:val="009B5C2D"/>
    <w:rsid w:val="009B5FBC"/>
    <w:rsid w:val="009B7D53"/>
    <w:rsid w:val="009C0C09"/>
    <w:rsid w:val="009C0D03"/>
    <w:rsid w:val="009C11B0"/>
    <w:rsid w:val="009C1509"/>
    <w:rsid w:val="009C1E33"/>
    <w:rsid w:val="009C3D67"/>
    <w:rsid w:val="009C508B"/>
    <w:rsid w:val="009C53A4"/>
    <w:rsid w:val="009C5EF0"/>
    <w:rsid w:val="009C7520"/>
    <w:rsid w:val="009C7D86"/>
    <w:rsid w:val="009D07FF"/>
    <w:rsid w:val="009D1983"/>
    <w:rsid w:val="009D311B"/>
    <w:rsid w:val="009D41F9"/>
    <w:rsid w:val="009D55C7"/>
    <w:rsid w:val="009D5D20"/>
    <w:rsid w:val="009E0AA4"/>
    <w:rsid w:val="009E1474"/>
    <w:rsid w:val="009E3085"/>
    <w:rsid w:val="009E4294"/>
    <w:rsid w:val="009E4E86"/>
    <w:rsid w:val="009E6771"/>
    <w:rsid w:val="009F0F9E"/>
    <w:rsid w:val="009F10AE"/>
    <w:rsid w:val="009F17D4"/>
    <w:rsid w:val="009F30C9"/>
    <w:rsid w:val="009F37B0"/>
    <w:rsid w:val="009F3AD9"/>
    <w:rsid w:val="009F6150"/>
    <w:rsid w:val="009F6D5C"/>
    <w:rsid w:val="009F7732"/>
    <w:rsid w:val="00A000D6"/>
    <w:rsid w:val="00A00E60"/>
    <w:rsid w:val="00A02242"/>
    <w:rsid w:val="00A02291"/>
    <w:rsid w:val="00A03772"/>
    <w:rsid w:val="00A05512"/>
    <w:rsid w:val="00A060EF"/>
    <w:rsid w:val="00A072AA"/>
    <w:rsid w:val="00A07DFD"/>
    <w:rsid w:val="00A107AD"/>
    <w:rsid w:val="00A10889"/>
    <w:rsid w:val="00A1277D"/>
    <w:rsid w:val="00A139A7"/>
    <w:rsid w:val="00A14E57"/>
    <w:rsid w:val="00A17596"/>
    <w:rsid w:val="00A17CAB"/>
    <w:rsid w:val="00A17D39"/>
    <w:rsid w:val="00A20C9D"/>
    <w:rsid w:val="00A21973"/>
    <w:rsid w:val="00A21D4B"/>
    <w:rsid w:val="00A22029"/>
    <w:rsid w:val="00A224D9"/>
    <w:rsid w:val="00A2267D"/>
    <w:rsid w:val="00A22E1A"/>
    <w:rsid w:val="00A230F6"/>
    <w:rsid w:val="00A237A0"/>
    <w:rsid w:val="00A23CF2"/>
    <w:rsid w:val="00A327A4"/>
    <w:rsid w:val="00A35B29"/>
    <w:rsid w:val="00A35FCE"/>
    <w:rsid w:val="00A376E8"/>
    <w:rsid w:val="00A413F0"/>
    <w:rsid w:val="00A41C48"/>
    <w:rsid w:val="00A42839"/>
    <w:rsid w:val="00A43D4C"/>
    <w:rsid w:val="00A44E09"/>
    <w:rsid w:val="00A46925"/>
    <w:rsid w:val="00A46CFE"/>
    <w:rsid w:val="00A4757F"/>
    <w:rsid w:val="00A47853"/>
    <w:rsid w:val="00A50D1A"/>
    <w:rsid w:val="00A52364"/>
    <w:rsid w:val="00A53B0A"/>
    <w:rsid w:val="00A5416B"/>
    <w:rsid w:val="00A54221"/>
    <w:rsid w:val="00A56B43"/>
    <w:rsid w:val="00A63DAB"/>
    <w:rsid w:val="00A642D3"/>
    <w:rsid w:val="00A64D19"/>
    <w:rsid w:val="00A66C97"/>
    <w:rsid w:val="00A671B0"/>
    <w:rsid w:val="00A67385"/>
    <w:rsid w:val="00A7050D"/>
    <w:rsid w:val="00A71B59"/>
    <w:rsid w:val="00A71C27"/>
    <w:rsid w:val="00A724F8"/>
    <w:rsid w:val="00A72E3E"/>
    <w:rsid w:val="00A74165"/>
    <w:rsid w:val="00A74786"/>
    <w:rsid w:val="00A75620"/>
    <w:rsid w:val="00A75EB6"/>
    <w:rsid w:val="00A76995"/>
    <w:rsid w:val="00A77F20"/>
    <w:rsid w:val="00A80580"/>
    <w:rsid w:val="00A8329F"/>
    <w:rsid w:val="00A83484"/>
    <w:rsid w:val="00A847B0"/>
    <w:rsid w:val="00A85D18"/>
    <w:rsid w:val="00A91D52"/>
    <w:rsid w:val="00A925B1"/>
    <w:rsid w:val="00A939E9"/>
    <w:rsid w:val="00A93E3D"/>
    <w:rsid w:val="00A96DB9"/>
    <w:rsid w:val="00AA09A0"/>
    <w:rsid w:val="00AA09CD"/>
    <w:rsid w:val="00AA1F25"/>
    <w:rsid w:val="00AA3992"/>
    <w:rsid w:val="00AA4100"/>
    <w:rsid w:val="00AA423E"/>
    <w:rsid w:val="00AA5820"/>
    <w:rsid w:val="00AA669A"/>
    <w:rsid w:val="00AB0C65"/>
    <w:rsid w:val="00AB2199"/>
    <w:rsid w:val="00AB2351"/>
    <w:rsid w:val="00AB4AC4"/>
    <w:rsid w:val="00AB5A11"/>
    <w:rsid w:val="00AB6631"/>
    <w:rsid w:val="00AB6C7E"/>
    <w:rsid w:val="00AB7E03"/>
    <w:rsid w:val="00AC0189"/>
    <w:rsid w:val="00AC04CC"/>
    <w:rsid w:val="00AC137A"/>
    <w:rsid w:val="00AC328B"/>
    <w:rsid w:val="00AC3405"/>
    <w:rsid w:val="00AC50A6"/>
    <w:rsid w:val="00AC5D1D"/>
    <w:rsid w:val="00AC5F17"/>
    <w:rsid w:val="00AC60B2"/>
    <w:rsid w:val="00AC7F43"/>
    <w:rsid w:val="00AD129C"/>
    <w:rsid w:val="00AD1B45"/>
    <w:rsid w:val="00AD2978"/>
    <w:rsid w:val="00AD2A69"/>
    <w:rsid w:val="00AD3830"/>
    <w:rsid w:val="00AD3E9C"/>
    <w:rsid w:val="00AD44EF"/>
    <w:rsid w:val="00AD4BE3"/>
    <w:rsid w:val="00AD54BE"/>
    <w:rsid w:val="00AD5E1F"/>
    <w:rsid w:val="00AD6B50"/>
    <w:rsid w:val="00AD6D29"/>
    <w:rsid w:val="00AE0133"/>
    <w:rsid w:val="00AE06A5"/>
    <w:rsid w:val="00AE073C"/>
    <w:rsid w:val="00AE2A82"/>
    <w:rsid w:val="00AE358A"/>
    <w:rsid w:val="00AE5DCC"/>
    <w:rsid w:val="00AE6109"/>
    <w:rsid w:val="00AF0E55"/>
    <w:rsid w:val="00AF211C"/>
    <w:rsid w:val="00AF2194"/>
    <w:rsid w:val="00AF3058"/>
    <w:rsid w:val="00AF340D"/>
    <w:rsid w:val="00AF3EBE"/>
    <w:rsid w:val="00AF5A9E"/>
    <w:rsid w:val="00AF5E1A"/>
    <w:rsid w:val="00AF778B"/>
    <w:rsid w:val="00AF7C20"/>
    <w:rsid w:val="00B006D9"/>
    <w:rsid w:val="00B00E5E"/>
    <w:rsid w:val="00B0168D"/>
    <w:rsid w:val="00B016DC"/>
    <w:rsid w:val="00B02A1E"/>
    <w:rsid w:val="00B03356"/>
    <w:rsid w:val="00B035D2"/>
    <w:rsid w:val="00B03750"/>
    <w:rsid w:val="00B04494"/>
    <w:rsid w:val="00B067BC"/>
    <w:rsid w:val="00B06932"/>
    <w:rsid w:val="00B10C0F"/>
    <w:rsid w:val="00B11782"/>
    <w:rsid w:val="00B11EE5"/>
    <w:rsid w:val="00B131DE"/>
    <w:rsid w:val="00B1448F"/>
    <w:rsid w:val="00B15033"/>
    <w:rsid w:val="00B16752"/>
    <w:rsid w:val="00B17209"/>
    <w:rsid w:val="00B17781"/>
    <w:rsid w:val="00B17E12"/>
    <w:rsid w:val="00B20754"/>
    <w:rsid w:val="00B220A3"/>
    <w:rsid w:val="00B26E4F"/>
    <w:rsid w:val="00B270A8"/>
    <w:rsid w:val="00B3389D"/>
    <w:rsid w:val="00B34F30"/>
    <w:rsid w:val="00B35FFD"/>
    <w:rsid w:val="00B36788"/>
    <w:rsid w:val="00B37DC2"/>
    <w:rsid w:val="00B4011D"/>
    <w:rsid w:val="00B427DC"/>
    <w:rsid w:val="00B42905"/>
    <w:rsid w:val="00B43D4E"/>
    <w:rsid w:val="00B451B6"/>
    <w:rsid w:val="00B45FD0"/>
    <w:rsid w:val="00B47625"/>
    <w:rsid w:val="00B47E4D"/>
    <w:rsid w:val="00B51178"/>
    <w:rsid w:val="00B511E1"/>
    <w:rsid w:val="00B52382"/>
    <w:rsid w:val="00B52F7E"/>
    <w:rsid w:val="00B613F5"/>
    <w:rsid w:val="00B61872"/>
    <w:rsid w:val="00B61B71"/>
    <w:rsid w:val="00B62CCF"/>
    <w:rsid w:val="00B62D4B"/>
    <w:rsid w:val="00B6393D"/>
    <w:rsid w:val="00B65C99"/>
    <w:rsid w:val="00B66C3F"/>
    <w:rsid w:val="00B6740B"/>
    <w:rsid w:val="00B7289B"/>
    <w:rsid w:val="00B72E47"/>
    <w:rsid w:val="00B738F6"/>
    <w:rsid w:val="00B73F94"/>
    <w:rsid w:val="00B74E00"/>
    <w:rsid w:val="00B752F4"/>
    <w:rsid w:val="00B76A15"/>
    <w:rsid w:val="00B77536"/>
    <w:rsid w:val="00B81CBE"/>
    <w:rsid w:val="00B82C8A"/>
    <w:rsid w:val="00B82EE2"/>
    <w:rsid w:val="00B8300F"/>
    <w:rsid w:val="00B833CE"/>
    <w:rsid w:val="00B83AD6"/>
    <w:rsid w:val="00B83B91"/>
    <w:rsid w:val="00B84489"/>
    <w:rsid w:val="00B85474"/>
    <w:rsid w:val="00B901C3"/>
    <w:rsid w:val="00B933A2"/>
    <w:rsid w:val="00B95659"/>
    <w:rsid w:val="00B96874"/>
    <w:rsid w:val="00B97D2F"/>
    <w:rsid w:val="00B97DC1"/>
    <w:rsid w:val="00BA2987"/>
    <w:rsid w:val="00BA2D2C"/>
    <w:rsid w:val="00BA341A"/>
    <w:rsid w:val="00BA3D82"/>
    <w:rsid w:val="00BA4716"/>
    <w:rsid w:val="00BB21CE"/>
    <w:rsid w:val="00BB5B14"/>
    <w:rsid w:val="00BB64A3"/>
    <w:rsid w:val="00BB68A5"/>
    <w:rsid w:val="00BB6DF6"/>
    <w:rsid w:val="00BC05B3"/>
    <w:rsid w:val="00BC14F1"/>
    <w:rsid w:val="00BC2D87"/>
    <w:rsid w:val="00BC50F0"/>
    <w:rsid w:val="00BD1996"/>
    <w:rsid w:val="00BD1A25"/>
    <w:rsid w:val="00BD1C70"/>
    <w:rsid w:val="00BD2355"/>
    <w:rsid w:val="00BD4062"/>
    <w:rsid w:val="00BD5605"/>
    <w:rsid w:val="00BD7843"/>
    <w:rsid w:val="00BE40F8"/>
    <w:rsid w:val="00BE4BBF"/>
    <w:rsid w:val="00BE5A88"/>
    <w:rsid w:val="00BE6D7C"/>
    <w:rsid w:val="00BE7249"/>
    <w:rsid w:val="00BE75B5"/>
    <w:rsid w:val="00BF0009"/>
    <w:rsid w:val="00BF0820"/>
    <w:rsid w:val="00BF0847"/>
    <w:rsid w:val="00BF0CF9"/>
    <w:rsid w:val="00BF2574"/>
    <w:rsid w:val="00BF2955"/>
    <w:rsid w:val="00BF4396"/>
    <w:rsid w:val="00BF68C7"/>
    <w:rsid w:val="00C03B04"/>
    <w:rsid w:val="00C05F5F"/>
    <w:rsid w:val="00C06EFC"/>
    <w:rsid w:val="00C07CBB"/>
    <w:rsid w:val="00C11AC1"/>
    <w:rsid w:val="00C12726"/>
    <w:rsid w:val="00C14873"/>
    <w:rsid w:val="00C14F60"/>
    <w:rsid w:val="00C153F9"/>
    <w:rsid w:val="00C21E36"/>
    <w:rsid w:val="00C229C5"/>
    <w:rsid w:val="00C22B80"/>
    <w:rsid w:val="00C260A7"/>
    <w:rsid w:val="00C261D0"/>
    <w:rsid w:val="00C2620D"/>
    <w:rsid w:val="00C26706"/>
    <w:rsid w:val="00C30441"/>
    <w:rsid w:val="00C317BB"/>
    <w:rsid w:val="00C33189"/>
    <w:rsid w:val="00C33770"/>
    <w:rsid w:val="00C34CE5"/>
    <w:rsid w:val="00C35CCA"/>
    <w:rsid w:val="00C36AC8"/>
    <w:rsid w:val="00C411E2"/>
    <w:rsid w:val="00C42C6D"/>
    <w:rsid w:val="00C4495D"/>
    <w:rsid w:val="00C45D68"/>
    <w:rsid w:val="00C50200"/>
    <w:rsid w:val="00C52613"/>
    <w:rsid w:val="00C5343E"/>
    <w:rsid w:val="00C559B1"/>
    <w:rsid w:val="00C56454"/>
    <w:rsid w:val="00C564F6"/>
    <w:rsid w:val="00C61830"/>
    <w:rsid w:val="00C6188B"/>
    <w:rsid w:val="00C64DAB"/>
    <w:rsid w:val="00C66CE9"/>
    <w:rsid w:val="00C66F65"/>
    <w:rsid w:val="00C702CF"/>
    <w:rsid w:val="00C7051A"/>
    <w:rsid w:val="00C70522"/>
    <w:rsid w:val="00C71363"/>
    <w:rsid w:val="00C73E08"/>
    <w:rsid w:val="00C7435F"/>
    <w:rsid w:val="00C759F6"/>
    <w:rsid w:val="00C76176"/>
    <w:rsid w:val="00C76B2C"/>
    <w:rsid w:val="00C80811"/>
    <w:rsid w:val="00C91AF3"/>
    <w:rsid w:val="00C9676C"/>
    <w:rsid w:val="00C977B7"/>
    <w:rsid w:val="00CA0869"/>
    <w:rsid w:val="00CA2225"/>
    <w:rsid w:val="00CA2638"/>
    <w:rsid w:val="00CA2754"/>
    <w:rsid w:val="00CA3DDE"/>
    <w:rsid w:val="00CA401C"/>
    <w:rsid w:val="00CA5FC1"/>
    <w:rsid w:val="00CA7705"/>
    <w:rsid w:val="00CB0A14"/>
    <w:rsid w:val="00CB1251"/>
    <w:rsid w:val="00CB614D"/>
    <w:rsid w:val="00CB7467"/>
    <w:rsid w:val="00CC24A6"/>
    <w:rsid w:val="00CC35E0"/>
    <w:rsid w:val="00CC4832"/>
    <w:rsid w:val="00CC5657"/>
    <w:rsid w:val="00CC60A1"/>
    <w:rsid w:val="00CD3D10"/>
    <w:rsid w:val="00CD4E86"/>
    <w:rsid w:val="00CD625A"/>
    <w:rsid w:val="00CD7C68"/>
    <w:rsid w:val="00CD7C96"/>
    <w:rsid w:val="00CE08C3"/>
    <w:rsid w:val="00CE0CE8"/>
    <w:rsid w:val="00CE0E9B"/>
    <w:rsid w:val="00CE1098"/>
    <w:rsid w:val="00CE1A40"/>
    <w:rsid w:val="00CE1C14"/>
    <w:rsid w:val="00CE2CC5"/>
    <w:rsid w:val="00CE675E"/>
    <w:rsid w:val="00CE7597"/>
    <w:rsid w:val="00CE7828"/>
    <w:rsid w:val="00CF0142"/>
    <w:rsid w:val="00CF152D"/>
    <w:rsid w:val="00CF2062"/>
    <w:rsid w:val="00CF6407"/>
    <w:rsid w:val="00CF661A"/>
    <w:rsid w:val="00CF6B31"/>
    <w:rsid w:val="00D024E5"/>
    <w:rsid w:val="00D03249"/>
    <w:rsid w:val="00D03993"/>
    <w:rsid w:val="00D13A6E"/>
    <w:rsid w:val="00D146E8"/>
    <w:rsid w:val="00D15B95"/>
    <w:rsid w:val="00D220FE"/>
    <w:rsid w:val="00D22523"/>
    <w:rsid w:val="00D2363D"/>
    <w:rsid w:val="00D273F1"/>
    <w:rsid w:val="00D312B6"/>
    <w:rsid w:val="00D31B7E"/>
    <w:rsid w:val="00D322F9"/>
    <w:rsid w:val="00D33D71"/>
    <w:rsid w:val="00D34374"/>
    <w:rsid w:val="00D40610"/>
    <w:rsid w:val="00D41892"/>
    <w:rsid w:val="00D4211F"/>
    <w:rsid w:val="00D44C2E"/>
    <w:rsid w:val="00D457F0"/>
    <w:rsid w:val="00D467B8"/>
    <w:rsid w:val="00D47A0F"/>
    <w:rsid w:val="00D47E17"/>
    <w:rsid w:val="00D5264A"/>
    <w:rsid w:val="00D538A7"/>
    <w:rsid w:val="00D559EB"/>
    <w:rsid w:val="00D6123A"/>
    <w:rsid w:val="00D62984"/>
    <w:rsid w:val="00D63BD1"/>
    <w:rsid w:val="00D644B2"/>
    <w:rsid w:val="00D6639F"/>
    <w:rsid w:val="00D66815"/>
    <w:rsid w:val="00D66F39"/>
    <w:rsid w:val="00D67C0A"/>
    <w:rsid w:val="00D67D5A"/>
    <w:rsid w:val="00D70BC1"/>
    <w:rsid w:val="00D7320A"/>
    <w:rsid w:val="00D7348D"/>
    <w:rsid w:val="00D7407E"/>
    <w:rsid w:val="00D75042"/>
    <w:rsid w:val="00D76B3C"/>
    <w:rsid w:val="00D76C88"/>
    <w:rsid w:val="00D809F4"/>
    <w:rsid w:val="00D82609"/>
    <w:rsid w:val="00D838FA"/>
    <w:rsid w:val="00D83F00"/>
    <w:rsid w:val="00D861C3"/>
    <w:rsid w:val="00D87E58"/>
    <w:rsid w:val="00D911F5"/>
    <w:rsid w:val="00D92CA4"/>
    <w:rsid w:val="00D93F9C"/>
    <w:rsid w:val="00D95172"/>
    <w:rsid w:val="00D96E7B"/>
    <w:rsid w:val="00D971F4"/>
    <w:rsid w:val="00DA27A8"/>
    <w:rsid w:val="00DA2EAB"/>
    <w:rsid w:val="00DA384F"/>
    <w:rsid w:val="00DA7018"/>
    <w:rsid w:val="00DB06CE"/>
    <w:rsid w:val="00DB1C32"/>
    <w:rsid w:val="00DB4025"/>
    <w:rsid w:val="00DB42BB"/>
    <w:rsid w:val="00DB430E"/>
    <w:rsid w:val="00DB4878"/>
    <w:rsid w:val="00DB4A75"/>
    <w:rsid w:val="00DB4B11"/>
    <w:rsid w:val="00DB4CCA"/>
    <w:rsid w:val="00DC0CB7"/>
    <w:rsid w:val="00DC1471"/>
    <w:rsid w:val="00DC3002"/>
    <w:rsid w:val="00DC45C2"/>
    <w:rsid w:val="00DC46E1"/>
    <w:rsid w:val="00DC568A"/>
    <w:rsid w:val="00DC6A61"/>
    <w:rsid w:val="00DC79F8"/>
    <w:rsid w:val="00DC7F54"/>
    <w:rsid w:val="00DD0FD9"/>
    <w:rsid w:val="00DD118D"/>
    <w:rsid w:val="00DD23E1"/>
    <w:rsid w:val="00DD3468"/>
    <w:rsid w:val="00DD4732"/>
    <w:rsid w:val="00DD4C10"/>
    <w:rsid w:val="00DD6BE5"/>
    <w:rsid w:val="00DE010E"/>
    <w:rsid w:val="00DE10A5"/>
    <w:rsid w:val="00DE1391"/>
    <w:rsid w:val="00DE16AB"/>
    <w:rsid w:val="00DE2C10"/>
    <w:rsid w:val="00DE2EA9"/>
    <w:rsid w:val="00DE3762"/>
    <w:rsid w:val="00DE405E"/>
    <w:rsid w:val="00DE4ACB"/>
    <w:rsid w:val="00DE574A"/>
    <w:rsid w:val="00DE596A"/>
    <w:rsid w:val="00DE6062"/>
    <w:rsid w:val="00DE72F6"/>
    <w:rsid w:val="00DF092A"/>
    <w:rsid w:val="00DF2301"/>
    <w:rsid w:val="00DF29B0"/>
    <w:rsid w:val="00DF3707"/>
    <w:rsid w:val="00DF41D8"/>
    <w:rsid w:val="00DF48A2"/>
    <w:rsid w:val="00DF4F0B"/>
    <w:rsid w:val="00DF55E4"/>
    <w:rsid w:val="00DF6246"/>
    <w:rsid w:val="00DF71FD"/>
    <w:rsid w:val="00DF7BB3"/>
    <w:rsid w:val="00E001FF"/>
    <w:rsid w:val="00E021F0"/>
    <w:rsid w:val="00E02749"/>
    <w:rsid w:val="00E0292E"/>
    <w:rsid w:val="00E02ACF"/>
    <w:rsid w:val="00E02C7F"/>
    <w:rsid w:val="00E06E4F"/>
    <w:rsid w:val="00E0749A"/>
    <w:rsid w:val="00E07EF9"/>
    <w:rsid w:val="00E10F17"/>
    <w:rsid w:val="00E11C06"/>
    <w:rsid w:val="00E129A1"/>
    <w:rsid w:val="00E15B45"/>
    <w:rsid w:val="00E15C67"/>
    <w:rsid w:val="00E17012"/>
    <w:rsid w:val="00E2026F"/>
    <w:rsid w:val="00E20829"/>
    <w:rsid w:val="00E212AA"/>
    <w:rsid w:val="00E224AB"/>
    <w:rsid w:val="00E226DD"/>
    <w:rsid w:val="00E22B34"/>
    <w:rsid w:val="00E23905"/>
    <w:rsid w:val="00E23915"/>
    <w:rsid w:val="00E24FF4"/>
    <w:rsid w:val="00E275A0"/>
    <w:rsid w:val="00E27988"/>
    <w:rsid w:val="00E31874"/>
    <w:rsid w:val="00E3212D"/>
    <w:rsid w:val="00E32BCE"/>
    <w:rsid w:val="00E353DC"/>
    <w:rsid w:val="00E356BF"/>
    <w:rsid w:val="00E357FA"/>
    <w:rsid w:val="00E401A6"/>
    <w:rsid w:val="00E41968"/>
    <w:rsid w:val="00E43C5A"/>
    <w:rsid w:val="00E44370"/>
    <w:rsid w:val="00E448F5"/>
    <w:rsid w:val="00E46065"/>
    <w:rsid w:val="00E47429"/>
    <w:rsid w:val="00E558FA"/>
    <w:rsid w:val="00E56B8B"/>
    <w:rsid w:val="00E56F90"/>
    <w:rsid w:val="00E61D7D"/>
    <w:rsid w:val="00E63D52"/>
    <w:rsid w:val="00E65941"/>
    <w:rsid w:val="00E667BA"/>
    <w:rsid w:val="00E667C7"/>
    <w:rsid w:val="00E67674"/>
    <w:rsid w:val="00E67EF9"/>
    <w:rsid w:val="00E7067F"/>
    <w:rsid w:val="00E70CEE"/>
    <w:rsid w:val="00E715EB"/>
    <w:rsid w:val="00E717CC"/>
    <w:rsid w:val="00E72B41"/>
    <w:rsid w:val="00E732D2"/>
    <w:rsid w:val="00E74DE0"/>
    <w:rsid w:val="00E75F6C"/>
    <w:rsid w:val="00E771B1"/>
    <w:rsid w:val="00E772F2"/>
    <w:rsid w:val="00E776DB"/>
    <w:rsid w:val="00E7791D"/>
    <w:rsid w:val="00E80871"/>
    <w:rsid w:val="00E82CA2"/>
    <w:rsid w:val="00E83758"/>
    <w:rsid w:val="00E874DA"/>
    <w:rsid w:val="00E90473"/>
    <w:rsid w:val="00E91393"/>
    <w:rsid w:val="00E91BF5"/>
    <w:rsid w:val="00E92388"/>
    <w:rsid w:val="00E93479"/>
    <w:rsid w:val="00E934E8"/>
    <w:rsid w:val="00E9393C"/>
    <w:rsid w:val="00E94696"/>
    <w:rsid w:val="00E94943"/>
    <w:rsid w:val="00E94A73"/>
    <w:rsid w:val="00E94DCE"/>
    <w:rsid w:val="00E94F3E"/>
    <w:rsid w:val="00E950B8"/>
    <w:rsid w:val="00E974F3"/>
    <w:rsid w:val="00E97573"/>
    <w:rsid w:val="00E979B3"/>
    <w:rsid w:val="00EA13CE"/>
    <w:rsid w:val="00EA1646"/>
    <w:rsid w:val="00EA182D"/>
    <w:rsid w:val="00EA3499"/>
    <w:rsid w:val="00EA37CC"/>
    <w:rsid w:val="00EA388D"/>
    <w:rsid w:val="00EA3E3E"/>
    <w:rsid w:val="00EA44DB"/>
    <w:rsid w:val="00EA63AF"/>
    <w:rsid w:val="00EA699E"/>
    <w:rsid w:val="00EA6B73"/>
    <w:rsid w:val="00EB20CD"/>
    <w:rsid w:val="00EB2176"/>
    <w:rsid w:val="00EB6BC4"/>
    <w:rsid w:val="00EB6F42"/>
    <w:rsid w:val="00EC0661"/>
    <w:rsid w:val="00EC0BF4"/>
    <w:rsid w:val="00EC2136"/>
    <w:rsid w:val="00EC41A1"/>
    <w:rsid w:val="00EC6EDE"/>
    <w:rsid w:val="00EC6FA2"/>
    <w:rsid w:val="00EC7F4D"/>
    <w:rsid w:val="00ED0B28"/>
    <w:rsid w:val="00ED1E16"/>
    <w:rsid w:val="00ED3483"/>
    <w:rsid w:val="00ED5FEE"/>
    <w:rsid w:val="00ED666E"/>
    <w:rsid w:val="00ED798C"/>
    <w:rsid w:val="00EE1DB5"/>
    <w:rsid w:val="00EE36B9"/>
    <w:rsid w:val="00EE4EDF"/>
    <w:rsid w:val="00EE6FBF"/>
    <w:rsid w:val="00EE7E6E"/>
    <w:rsid w:val="00EF1BFD"/>
    <w:rsid w:val="00EF2089"/>
    <w:rsid w:val="00EF2F19"/>
    <w:rsid w:val="00EF74F4"/>
    <w:rsid w:val="00EF77C5"/>
    <w:rsid w:val="00EF7C1F"/>
    <w:rsid w:val="00F01471"/>
    <w:rsid w:val="00F014E0"/>
    <w:rsid w:val="00F0514E"/>
    <w:rsid w:val="00F063D7"/>
    <w:rsid w:val="00F06B65"/>
    <w:rsid w:val="00F10D15"/>
    <w:rsid w:val="00F10FBE"/>
    <w:rsid w:val="00F13478"/>
    <w:rsid w:val="00F141C0"/>
    <w:rsid w:val="00F14A6E"/>
    <w:rsid w:val="00F14D62"/>
    <w:rsid w:val="00F16082"/>
    <w:rsid w:val="00F16BB3"/>
    <w:rsid w:val="00F201C1"/>
    <w:rsid w:val="00F20C31"/>
    <w:rsid w:val="00F216F9"/>
    <w:rsid w:val="00F22D13"/>
    <w:rsid w:val="00F23F5F"/>
    <w:rsid w:val="00F2411E"/>
    <w:rsid w:val="00F25517"/>
    <w:rsid w:val="00F27BB4"/>
    <w:rsid w:val="00F30A84"/>
    <w:rsid w:val="00F30F36"/>
    <w:rsid w:val="00F31F83"/>
    <w:rsid w:val="00F334D5"/>
    <w:rsid w:val="00F3399B"/>
    <w:rsid w:val="00F33AEA"/>
    <w:rsid w:val="00F33D1C"/>
    <w:rsid w:val="00F358A8"/>
    <w:rsid w:val="00F36A74"/>
    <w:rsid w:val="00F375F6"/>
    <w:rsid w:val="00F40102"/>
    <w:rsid w:val="00F409C1"/>
    <w:rsid w:val="00F417CC"/>
    <w:rsid w:val="00F41E1A"/>
    <w:rsid w:val="00F41E81"/>
    <w:rsid w:val="00F43F6C"/>
    <w:rsid w:val="00F442DA"/>
    <w:rsid w:val="00F47810"/>
    <w:rsid w:val="00F47B15"/>
    <w:rsid w:val="00F50BC2"/>
    <w:rsid w:val="00F51A69"/>
    <w:rsid w:val="00F52F6D"/>
    <w:rsid w:val="00F545EF"/>
    <w:rsid w:val="00F560C5"/>
    <w:rsid w:val="00F56A46"/>
    <w:rsid w:val="00F5772A"/>
    <w:rsid w:val="00F619BC"/>
    <w:rsid w:val="00F63293"/>
    <w:rsid w:val="00F63B5A"/>
    <w:rsid w:val="00F63F26"/>
    <w:rsid w:val="00F64007"/>
    <w:rsid w:val="00F64994"/>
    <w:rsid w:val="00F64BED"/>
    <w:rsid w:val="00F64F2F"/>
    <w:rsid w:val="00F65156"/>
    <w:rsid w:val="00F6517A"/>
    <w:rsid w:val="00F655B2"/>
    <w:rsid w:val="00F6592D"/>
    <w:rsid w:val="00F6635B"/>
    <w:rsid w:val="00F66660"/>
    <w:rsid w:val="00F66E1B"/>
    <w:rsid w:val="00F67AE6"/>
    <w:rsid w:val="00F70333"/>
    <w:rsid w:val="00F72612"/>
    <w:rsid w:val="00F736A3"/>
    <w:rsid w:val="00F73AAA"/>
    <w:rsid w:val="00F73B1A"/>
    <w:rsid w:val="00F73E51"/>
    <w:rsid w:val="00F77498"/>
    <w:rsid w:val="00F812F8"/>
    <w:rsid w:val="00F8146D"/>
    <w:rsid w:val="00F8161A"/>
    <w:rsid w:val="00F81D79"/>
    <w:rsid w:val="00F82B6D"/>
    <w:rsid w:val="00F83849"/>
    <w:rsid w:val="00F839F7"/>
    <w:rsid w:val="00F83D57"/>
    <w:rsid w:val="00F83E8C"/>
    <w:rsid w:val="00F930F6"/>
    <w:rsid w:val="00F941C7"/>
    <w:rsid w:val="00F9475B"/>
    <w:rsid w:val="00F97795"/>
    <w:rsid w:val="00F97928"/>
    <w:rsid w:val="00FA3A78"/>
    <w:rsid w:val="00FA45E3"/>
    <w:rsid w:val="00FA5AA9"/>
    <w:rsid w:val="00FA5D45"/>
    <w:rsid w:val="00FA66E0"/>
    <w:rsid w:val="00FA797F"/>
    <w:rsid w:val="00FB064C"/>
    <w:rsid w:val="00FB231A"/>
    <w:rsid w:val="00FB3CA8"/>
    <w:rsid w:val="00FB44F5"/>
    <w:rsid w:val="00FB5533"/>
    <w:rsid w:val="00FB5597"/>
    <w:rsid w:val="00FB5963"/>
    <w:rsid w:val="00FB5E33"/>
    <w:rsid w:val="00FC11F2"/>
    <w:rsid w:val="00FC1D29"/>
    <w:rsid w:val="00FC30BC"/>
    <w:rsid w:val="00FC5C27"/>
    <w:rsid w:val="00FC5E77"/>
    <w:rsid w:val="00FC62AC"/>
    <w:rsid w:val="00FC697A"/>
    <w:rsid w:val="00FD0A61"/>
    <w:rsid w:val="00FD2472"/>
    <w:rsid w:val="00FD28B4"/>
    <w:rsid w:val="00FD596E"/>
    <w:rsid w:val="00FD6206"/>
    <w:rsid w:val="00FE03EA"/>
    <w:rsid w:val="00FE0670"/>
    <w:rsid w:val="00FE12B1"/>
    <w:rsid w:val="00FE1430"/>
    <w:rsid w:val="00FE2973"/>
    <w:rsid w:val="00FE38C6"/>
    <w:rsid w:val="00FE3D32"/>
    <w:rsid w:val="00FE4C27"/>
    <w:rsid w:val="00FE5AA9"/>
    <w:rsid w:val="00FE5C8D"/>
    <w:rsid w:val="00FE7254"/>
    <w:rsid w:val="00FE755B"/>
    <w:rsid w:val="00FF1B7D"/>
    <w:rsid w:val="00FF1B8C"/>
    <w:rsid w:val="00FF5E96"/>
    <w:rsid w:val="00FF65B5"/>
    <w:rsid w:val="0102B653"/>
    <w:rsid w:val="01125811"/>
    <w:rsid w:val="016B5E6B"/>
    <w:rsid w:val="01CF71F8"/>
    <w:rsid w:val="02346DB1"/>
    <w:rsid w:val="0247AC80"/>
    <w:rsid w:val="02BCD05F"/>
    <w:rsid w:val="02CB5812"/>
    <w:rsid w:val="0304563B"/>
    <w:rsid w:val="037BCF36"/>
    <w:rsid w:val="041E44FA"/>
    <w:rsid w:val="041F4658"/>
    <w:rsid w:val="04244B4E"/>
    <w:rsid w:val="046C119A"/>
    <w:rsid w:val="046DC026"/>
    <w:rsid w:val="04845EA5"/>
    <w:rsid w:val="04ADA325"/>
    <w:rsid w:val="04AF1AED"/>
    <w:rsid w:val="04B3F4AB"/>
    <w:rsid w:val="04E72C9D"/>
    <w:rsid w:val="04EDE3E7"/>
    <w:rsid w:val="04F73878"/>
    <w:rsid w:val="0501C875"/>
    <w:rsid w:val="05369264"/>
    <w:rsid w:val="053C2B07"/>
    <w:rsid w:val="057323FA"/>
    <w:rsid w:val="057E94DD"/>
    <w:rsid w:val="059FC4CE"/>
    <w:rsid w:val="05F8131B"/>
    <w:rsid w:val="063546F6"/>
    <w:rsid w:val="063F7125"/>
    <w:rsid w:val="0658719C"/>
    <w:rsid w:val="0669FA29"/>
    <w:rsid w:val="0673C4EF"/>
    <w:rsid w:val="0673F577"/>
    <w:rsid w:val="0682FCFE"/>
    <w:rsid w:val="06B15D9C"/>
    <w:rsid w:val="06F7B139"/>
    <w:rsid w:val="075AB3A6"/>
    <w:rsid w:val="07A28644"/>
    <w:rsid w:val="07B24B0B"/>
    <w:rsid w:val="07D8D4A6"/>
    <w:rsid w:val="07EB4569"/>
    <w:rsid w:val="07F405D2"/>
    <w:rsid w:val="0814B922"/>
    <w:rsid w:val="0814CC3D"/>
    <w:rsid w:val="08514E94"/>
    <w:rsid w:val="0866DFA6"/>
    <w:rsid w:val="088D4CC1"/>
    <w:rsid w:val="088E01D1"/>
    <w:rsid w:val="09105EFB"/>
    <w:rsid w:val="0914BBCC"/>
    <w:rsid w:val="0972C1CB"/>
    <w:rsid w:val="09A996A4"/>
    <w:rsid w:val="09BEA5FA"/>
    <w:rsid w:val="09E179BA"/>
    <w:rsid w:val="0A0BEFE8"/>
    <w:rsid w:val="0A0FF236"/>
    <w:rsid w:val="0A278C13"/>
    <w:rsid w:val="0A29B1D6"/>
    <w:rsid w:val="0A314704"/>
    <w:rsid w:val="0A48E509"/>
    <w:rsid w:val="0B075116"/>
    <w:rsid w:val="0B0F593D"/>
    <w:rsid w:val="0B31726E"/>
    <w:rsid w:val="0BDF6285"/>
    <w:rsid w:val="0BE8789E"/>
    <w:rsid w:val="0C1EE19A"/>
    <w:rsid w:val="0C80D64F"/>
    <w:rsid w:val="0C8F65E1"/>
    <w:rsid w:val="0C940FB1"/>
    <w:rsid w:val="0CE3E0A4"/>
    <w:rsid w:val="0D1F2124"/>
    <w:rsid w:val="0D581E6F"/>
    <w:rsid w:val="0D87CF22"/>
    <w:rsid w:val="0DB8A135"/>
    <w:rsid w:val="0DE6AB2F"/>
    <w:rsid w:val="0E39369F"/>
    <w:rsid w:val="0E5918A1"/>
    <w:rsid w:val="0E6362EC"/>
    <w:rsid w:val="0E64C2E4"/>
    <w:rsid w:val="0E85C6E1"/>
    <w:rsid w:val="0EC1B276"/>
    <w:rsid w:val="0EE520E8"/>
    <w:rsid w:val="0EE7D8ED"/>
    <w:rsid w:val="0F3A64A2"/>
    <w:rsid w:val="0F822928"/>
    <w:rsid w:val="0F822E39"/>
    <w:rsid w:val="0FA5A29D"/>
    <w:rsid w:val="100BF1B4"/>
    <w:rsid w:val="10194F27"/>
    <w:rsid w:val="102C5DDF"/>
    <w:rsid w:val="103D401A"/>
    <w:rsid w:val="109E9054"/>
    <w:rsid w:val="109FE2D5"/>
    <w:rsid w:val="10A76A08"/>
    <w:rsid w:val="115380A7"/>
    <w:rsid w:val="115CA21C"/>
    <w:rsid w:val="119813AC"/>
    <w:rsid w:val="11B1A01C"/>
    <w:rsid w:val="11D0F07F"/>
    <w:rsid w:val="11EDBB68"/>
    <w:rsid w:val="11F946ED"/>
    <w:rsid w:val="127EAED4"/>
    <w:rsid w:val="128B0C3B"/>
    <w:rsid w:val="12BB2D46"/>
    <w:rsid w:val="12C831C9"/>
    <w:rsid w:val="12DE775A"/>
    <w:rsid w:val="13329F63"/>
    <w:rsid w:val="1369A8ED"/>
    <w:rsid w:val="136F46BE"/>
    <w:rsid w:val="13827850"/>
    <w:rsid w:val="1394B156"/>
    <w:rsid w:val="13B998E0"/>
    <w:rsid w:val="13D784BD"/>
    <w:rsid w:val="13EF5E20"/>
    <w:rsid w:val="13F13CDC"/>
    <w:rsid w:val="141EC540"/>
    <w:rsid w:val="144A44F6"/>
    <w:rsid w:val="144D481E"/>
    <w:rsid w:val="146CDE8E"/>
    <w:rsid w:val="14CA8EFF"/>
    <w:rsid w:val="14D90D58"/>
    <w:rsid w:val="14E02403"/>
    <w:rsid w:val="152E1380"/>
    <w:rsid w:val="153B0A4C"/>
    <w:rsid w:val="15668354"/>
    <w:rsid w:val="1578B1F3"/>
    <w:rsid w:val="157E09C2"/>
    <w:rsid w:val="1599B800"/>
    <w:rsid w:val="15AF8DC7"/>
    <w:rsid w:val="15B5CCA1"/>
    <w:rsid w:val="15EBADD6"/>
    <w:rsid w:val="15F3EBD7"/>
    <w:rsid w:val="15FAE51C"/>
    <w:rsid w:val="162418A2"/>
    <w:rsid w:val="162DF57A"/>
    <w:rsid w:val="163F3A27"/>
    <w:rsid w:val="16BABD71"/>
    <w:rsid w:val="16DD09C8"/>
    <w:rsid w:val="172E5273"/>
    <w:rsid w:val="172E9F13"/>
    <w:rsid w:val="175A116E"/>
    <w:rsid w:val="17965255"/>
    <w:rsid w:val="17AA49DC"/>
    <w:rsid w:val="17BB30AA"/>
    <w:rsid w:val="17C5ADB7"/>
    <w:rsid w:val="17E3336E"/>
    <w:rsid w:val="1810C787"/>
    <w:rsid w:val="183C8689"/>
    <w:rsid w:val="184468B8"/>
    <w:rsid w:val="1860B877"/>
    <w:rsid w:val="1861DD19"/>
    <w:rsid w:val="188A67A1"/>
    <w:rsid w:val="189CCFE9"/>
    <w:rsid w:val="18B45E11"/>
    <w:rsid w:val="18B88B75"/>
    <w:rsid w:val="18C74419"/>
    <w:rsid w:val="18CCED7F"/>
    <w:rsid w:val="1902C817"/>
    <w:rsid w:val="1954991C"/>
    <w:rsid w:val="195AF0D4"/>
    <w:rsid w:val="196DE8BF"/>
    <w:rsid w:val="19A3A65D"/>
    <w:rsid w:val="19A9BB39"/>
    <w:rsid w:val="19B8233A"/>
    <w:rsid w:val="19D0B435"/>
    <w:rsid w:val="19D4CBB7"/>
    <w:rsid w:val="19D7C4BB"/>
    <w:rsid w:val="1A425E36"/>
    <w:rsid w:val="1A456B2D"/>
    <w:rsid w:val="1A513847"/>
    <w:rsid w:val="1A5DF8B7"/>
    <w:rsid w:val="1A9F7DE1"/>
    <w:rsid w:val="1AAB5C20"/>
    <w:rsid w:val="1ABEA7CE"/>
    <w:rsid w:val="1ACC14E5"/>
    <w:rsid w:val="1ACEB602"/>
    <w:rsid w:val="1B192900"/>
    <w:rsid w:val="1B8BD739"/>
    <w:rsid w:val="1B8F7E15"/>
    <w:rsid w:val="1BCEA531"/>
    <w:rsid w:val="1C663F34"/>
    <w:rsid w:val="1C6A26A0"/>
    <w:rsid w:val="1CAC1A11"/>
    <w:rsid w:val="1CB81522"/>
    <w:rsid w:val="1D0F8543"/>
    <w:rsid w:val="1D1557AC"/>
    <w:rsid w:val="1D1EF3F2"/>
    <w:rsid w:val="1D2676A2"/>
    <w:rsid w:val="1D33B41A"/>
    <w:rsid w:val="1D3B7997"/>
    <w:rsid w:val="1D666C82"/>
    <w:rsid w:val="1D92D6FD"/>
    <w:rsid w:val="1DCB5F19"/>
    <w:rsid w:val="1E905ACB"/>
    <w:rsid w:val="1F228991"/>
    <w:rsid w:val="1F3E5C86"/>
    <w:rsid w:val="1F50C6A5"/>
    <w:rsid w:val="1F54204C"/>
    <w:rsid w:val="20013851"/>
    <w:rsid w:val="200936E7"/>
    <w:rsid w:val="205919E3"/>
    <w:rsid w:val="205ABADF"/>
    <w:rsid w:val="2085033C"/>
    <w:rsid w:val="209569E1"/>
    <w:rsid w:val="209A7C24"/>
    <w:rsid w:val="20A8A2F3"/>
    <w:rsid w:val="20B8FBE2"/>
    <w:rsid w:val="20D30DB4"/>
    <w:rsid w:val="21198C55"/>
    <w:rsid w:val="21282273"/>
    <w:rsid w:val="21462DD9"/>
    <w:rsid w:val="2149AA1E"/>
    <w:rsid w:val="216B0B31"/>
    <w:rsid w:val="216EC819"/>
    <w:rsid w:val="2176E5E3"/>
    <w:rsid w:val="21828726"/>
    <w:rsid w:val="2186E02A"/>
    <w:rsid w:val="21894BE0"/>
    <w:rsid w:val="224ACF00"/>
    <w:rsid w:val="2257FC07"/>
    <w:rsid w:val="22A387AA"/>
    <w:rsid w:val="22BB2B41"/>
    <w:rsid w:val="22E380B9"/>
    <w:rsid w:val="22E62A6A"/>
    <w:rsid w:val="22EF6C7A"/>
    <w:rsid w:val="235C7B26"/>
    <w:rsid w:val="23B89F62"/>
    <w:rsid w:val="241D8954"/>
    <w:rsid w:val="242DF82C"/>
    <w:rsid w:val="244490F9"/>
    <w:rsid w:val="246B1CB9"/>
    <w:rsid w:val="2480BC0F"/>
    <w:rsid w:val="2486B8A5"/>
    <w:rsid w:val="24D2E4DC"/>
    <w:rsid w:val="24E202F2"/>
    <w:rsid w:val="2514B017"/>
    <w:rsid w:val="251F0955"/>
    <w:rsid w:val="2561D376"/>
    <w:rsid w:val="2565C8F7"/>
    <w:rsid w:val="256F6ED8"/>
    <w:rsid w:val="258039DF"/>
    <w:rsid w:val="25A1FDFA"/>
    <w:rsid w:val="261D9D6E"/>
    <w:rsid w:val="26249C3D"/>
    <w:rsid w:val="267A310C"/>
    <w:rsid w:val="269526E4"/>
    <w:rsid w:val="26980BD9"/>
    <w:rsid w:val="26CE7350"/>
    <w:rsid w:val="27427E6F"/>
    <w:rsid w:val="27915B52"/>
    <w:rsid w:val="2793558B"/>
    <w:rsid w:val="27997F4E"/>
    <w:rsid w:val="2852F34A"/>
    <w:rsid w:val="2884026C"/>
    <w:rsid w:val="28CE6405"/>
    <w:rsid w:val="28DDF400"/>
    <w:rsid w:val="28EB049A"/>
    <w:rsid w:val="28EF52AD"/>
    <w:rsid w:val="292E3A3C"/>
    <w:rsid w:val="2933C914"/>
    <w:rsid w:val="293C7C4B"/>
    <w:rsid w:val="293F7641"/>
    <w:rsid w:val="2943BA86"/>
    <w:rsid w:val="29F2E94C"/>
    <w:rsid w:val="2A2553A2"/>
    <w:rsid w:val="2A27380C"/>
    <w:rsid w:val="2A9C0D30"/>
    <w:rsid w:val="2AAE2D32"/>
    <w:rsid w:val="2AC9A555"/>
    <w:rsid w:val="2B1A1D61"/>
    <w:rsid w:val="2BBBA32E"/>
    <w:rsid w:val="2BD4480E"/>
    <w:rsid w:val="2BE233F5"/>
    <w:rsid w:val="2CB5DD5B"/>
    <w:rsid w:val="2CC487D6"/>
    <w:rsid w:val="2CC7DFA4"/>
    <w:rsid w:val="2CC90364"/>
    <w:rsid w:val="2D171D01"/>
    <w:rsid w:val="2D23D5AC"/>
    <w:rsid w:val="2D331F9D"/>
    <w:rsid w:val="2D3F1A77"/>
    <w:rsid w:val="2D66B9EA"/>
    <w:rsid w:val="2D84E199"/>
    <w:rsid w:val="2DB53BFE"/>
    <w:rsid w:val="2DD99206"/>
    <w:rsid w:val="2DF09D72"/>
    <w:rsid w:val="2E114640"/>
    <w:rsid w:val="2E1B475E"/>
    <w:rsid w:val="2E2EF2D6"/>
    <w:rsid w:val="2E57703F"/>
    <w:rsid w:val="2E9A94EA"/>
    <w:rsid w:val="2EA83421"/>
    <w:rsid w:val="2EB0B100"/>
    <w:rsid w:val="2EECF414"/>
    <w:rsid w:val="2EF56592"/>
    <w:rsid w:val="2F072A66"/>
    <w:rsid w:val="2F2C85F5"/>
    <w:rsid w:val="2F2EFBB9"/>
    <w:rsid w:val="2F61A2DF"/>
    <w:rsid w:val="2F6D1798"/>
    <w:rsid w:val="2FBF758A"/>
    <w:rsid w:val="2FE65C14"/>
    <w:rsid w:val="2FEC61E2"/>
    <w:rsid w:val="3005729E"/>
    <w:rsid w:val="3040E105"/>
    <w:rsid w:val="309D996D"/>
    <w:rsid w:val="30D300E9"/>
    <w:rsid w:val="30E098FD"/>
    <w:rsid w:val="30FBB09D"/>
    <w:rsid w:val="311E3EE6"/>
    <w:rsid w:val="313BDE50"/>
    <w:rsid w:val="31669E88"/>
    <w:rsid w:val="31BDCE8F"/>
    <w:rsid w:val="31D22538"/>
    <w:rsid w:val="31D7C155"/>
    <w:rsid w:val="31F6FD3C"/>
    <w:rsid w:val="322C9739"/>
    <w:rsid w:val="3232BB50"/>
    <w:rsid w:val="3243E52C"/>
    <w:rsid w:val="3267276E"/>
    <w:rsid w:val="32691C87"/>
    <w:rsid w:val="32E22FCB"/>
    <w:rsid w:val="3303B917"/>
    <w:rsid w:val="331CBB70"/>
    <w:rsid w:val="3343B3C7"/>
    <w:rsid w:val="3381D03E"/>
    <w:rsid w:val="33A8F324"/>
    <w:rsid w:val="33B95A66"/>
    <w:rsid w:val="3415BA58"/>
    <w:rsid w:val="342719C6"/>
    <w:rsid w:val="3442AF35"/>
    <w:rsid w:val="3446A9FA"/>
    <w:rsid w:val="34669EAC"/>
    <w:rsid w:val="34846431"/>
    <w:rsid w:val="34917EF1"/>
    <w:rsid w:val="3496273E"/>
    <w:rsid w:val="349B83A9"/>
    <w:rsid w:val="349C36F8"/>
    <w:rsid w:val="350F0F53"/>
    <w:rsid w:val="3555C3F0"/>
    <w:rsid w:val="35605C94"/>
    <w:rsid w:val="356EEC4D"/>
    <w:rsid w:val="358A9442"/>
    <w:rsid w:val="35C9B542"/>
    <w:rsid w:val="35D614EB"/>
    <w:rsid w:val="35E48F61"/>
    <w:rsid w:val="35FFA09F"/>
    <w:rsid w:val="3654F095"/>
    <w:rsid w:val="36AF4078"/>
    <w:rsid w:val="36C02DE2"/>
    <w:rsid w:val="36C2FF42"/>
    <w:rsid w:val="36EBF077"/>
    <w:rsid w:val="3728F577"/>
    <w:rsid w:val="37B22AF6"/>
    <w:rsid w:val="38575AC3"/>
    <w:rsid w:val="386F32CA"/>
    <w:rsid w:val="388C2C1F"/>
    <w:rsid w:val="38910777"/>
    <w:rsid w:val="389A6539"/>
    <w:rsid w:val="389E636F"/>
    <w:rsid w:val="38C7893B"/>
    <w:rsid w:val="38CC6283"/>
    <w:rsid w:val="38D84124"/>
    <w:rsid w:val="38F00620"/>
    <w:rsid w:val="3936E378"/>
    <w:rsid w:val="39513D53"/>
    <w:rsid w:val="39710428"/>
    <w:rsid w:val="398FB50A"/>
    <w:rsid w:val="399128BC"/>
    <w:rsid w:val="39A3B160"/>
    <w:rsid w:val="39B87514"/>
    <w:rsid w:val="39C67778"/>
    <w:rsid w:val="39C688BD"/>
    <w:rsid w:val="39CDC58B"/>
    <w:rsid w:val="3A01506E"/>
    <w:rsid w:val="3A179595"/>
    <w:rsid w:val="3A54584C"/>
    <w:rsid w:val="3AF65DFC"/>
    <w:rsid w:val="3B5A5CCD"/>
    <w:rsid w:val="3B6A845A"/>
    <w:rsid w:val="3BCE4855"/>
    <w:rsid w:val="3BE9C4B5"/>
    <w:rsid w:val="3BFCAC3D"/>
    <w:rsid w:val="3C00FEDD"/>
    <w:rsid w:val="3C66F8B2"/>
    <w:rsid w:val="3CA27A56"/>
    <w:rsid w:val="3CC6F7AE"/>
    <w:rsid w:val="3CDA09E9"/>
    <w:rsid w:val="3D23AB4F"/>
    <w:rsid w:val="3DB3CC0E"/>
    <w:rsid w:val="3DBAA0B0"/>
    <w:rsid w:val="3DF23422"/>
    <w:rsid w:val="3E158798"/>
    <w:rsid w:val="3E15FF8F"/>
    <w:rsid w:val="3E1EC75C"/>
    <w:rsid w:val="3E7E4D21"/>
    <w:rsid w:val="3EBA0164"/>
    <w:rsid w:val="3ECA746C"/>
    <w:rsid w:val="3ED164D8"/>
    <w:rsid w:val="3EF3B2A7"/>
    <w:rsid w:val="3EF5CA40"/>
    <w:rsid w:val="3F02F16C"/>
    <w:rsid w:val="3F1A951D"/>
    <w:rsid w:val="3F301D5A"/>
    <w:rsid w:val="3F35A5F2"/>
    <w:rsid w:val="3F644C1C"/>
    <w:rsid w:val="3F72DD62"/>
    <w:rsid w:val="3F8B0AA8"/>
    <w:rsid w:val="3FC68E20"/>
    <w:rsid w:val="3FC7D9C7"/>
    <w:rsid w:val="3FFE27CA"/>
    <w:rsid w:val="40058E7F"/>
    <w:rsid w:val="40231D64"/>
    <w:rsid w:val="40A7506D"/>
    <w:rsid w:val="40E2C37D"/>
    <w:rsid w:val="40F539A4"/>
    <w:rsid w:val="41001C7D"/>
    <w:rsid w:val="41100003"/>
    <w:rsid w:val="41262012"/>
    <w:rsid w:val="413C27CA"/>
    <w:rsid w:val="414C7723"/>
    <w:rsid w:val="416FC7B2"/>
    <w:rsid w:val="41CB245B"/>
    <w:rsid w:val="41DC59ED"/>
    <w:rsid w:val="4220F926"/>
    <w:rsid w:val="423C6DE1"/>
    <w:rsid w:val="427CB5C3"/>
    <w:rsid w:val="428029C8"/>
    <w:rsid w:val="42AA77F4"/>
    <w:rsid w:val="42B2F782"/>
    <w:rsid w:val="42BAB48F"/>
    <w:rsid w:val="42FA923C"/>
    <w:rsid w:val="435994E3"/>
    <w:rsid w:val="439073A0"/>
    <w:rsid w:val="43A7C4ED"/>
    <w:rsid w:val="43B8B689"/>
    <w:rsid w:val="443C9183"/>
    <w:rsid w:val="4452EF7F"/>
    <w:rsid w:val="4473CB20"/>
    <w:rsid w:val="448417E5"/>
    <w:rsid w:val="44C3E103"/>
    <w:rsid w:val="44F1928E"/>
    <w:rsid w:val="4533ADD6"/>
    <w:rsid w:val="4534688B"/>
    <w:rsid w:val="45522889"/>
    <w:rsid w:val="457C9ADF"/>
    <w:rsid w:val="4582149A"/>
    <w:rsid w:val="46038A48"/>
    <w:rsid w:val="460DB12E"/>
    <w:rsid w:val="46228254"/>
    <w:rsid w:val="46823501"/>
    <w:rsid w:val="46968215"/>
    <w:rsid w:val="46CD4765"/>
    <w:rsid w:val="46E33487"/>
    <w:rsid w:val="46E72D80"/>
    <w:rsid w:val="470F1921"/>
    <w:rsid w:val="471F756E"/>
    <w:rsid w:val="4725A6FA"/>
    <w:rsid w:val="4769B73A"/>
    <w:rsid w:val="476BD0CD"/>
    <w:rsid w:val="47874E7F"/>
    <w:rsid w:val="47A0D073"/>
    <w:rsid w:val="47BBB8A7"/>
    <w:rsid w:val="47DFFBB4"/>
    <w:rsid w:val="47FE31D2"/>
    <w:rsid w:val="483462B9"/>
    <w:rsid w:val="484701F7"/>
    <w:rsid w:val="4851B249"/>
    <w:rsid w:val="48759043"/>
    <w:rsid w:val="48988BF9"/>
    <w:rsid w:val="48A89B75"/>
    <w:rsid w:val="490DDEDB"/>
    <w:rsid w:val="4919F847"/>
    <w:rsid w:val="493C7956"/>
    <w:rsid w:val="4996E5FC"/>
    <w:rsid w:val="49A17296"/>
    <w:rsid w:val="49C1A783"/>
    <w:rsid w:val="49D6E232"/>
    <w:rsid w:val="4A2BAC45"/>
    <w:rsid w:val="4A347F39"/>
    <w:rsid w:val="4A5C19E0"/>
    <w:rsid w:val="4B4C175D"/>
    <w:rsid w:val="4B7EF5F8"/>
    <w:rsid w:val="4BBF2B46"/>
    <w:rsid w:val="4BC4BA9E"/>
    <w:rsid w:val="4BD87C72"/>
    <w:rsid w:val="4BD996CC"/>
    <w:rsid w:val="4C1079BD"/>
    <w:rsid w:val="4C16315E"/>
    <w:rsid w:val="4C2CAF56"/>
    <w:rsid w:val="4C4E9CAB"/>
    <w:rsid w:val="4C8F29CA"/>
    <w:rsid w:val="4CA3BE2E"/>
    <w:rsid w:val="4CBF4A73"/>
    <w:rsid w:val="4CD4FA2C"/>
    <w:rsid w:val="4D189B74"/>
    <w:rsid w:val="4D2106BB"/>
    <w:rsid w:val="4D590B8D"/>
    <w:rsid w:val="4D618DA9"/>
    <w:rsid w:val="4D6B2126"/>
    <w:rsid w:val="4D9749C0"/>
    <w:rsid w:val="4D9B90AA"/>
    <w:rsid w:val="4DBE5E06"/>
    <w:rsid w:val="4E28FBBE"/>
    <w:rsid w:val="4E790749"/>
    <w:rsid w:val="4E88D70C"/>
    <w:rsid w:val="4ECF000D"/>
    <w:rsid w:val="4ECFD524"/>
    <w:rsid w:val="4EE7FD4A"/>
    <w:rsid w:val="4EED8BA6"/>
    <w:rsid w:val="4EF6CD21"/>
    <w:rsid w:val="4F23C8BD"/>
    <w:rsid w:val="4F3B837A"/>
    <w:rsid w:val="4F7CA497"/>
    <w:rsid w:val="4F912EC6"/>
    <w:rsid w:val="4FCFEDEC"/>
    <w:rsid w:val="4FFC3D72"/>
    <w:rsid w:val="50179A11"/>
    <w:rsid w:val="50322844"/>
    <w:rsid w:val="50943AB3"/>
    <w:rsid w:val="509D81B9"/>
    <w:rsid w:val="50ED98D6"/>
    <w:rsid w:val="50EDE90D"/>
    <w:rsid w:val="518934F7"/>
    <w:rsid w:val="51AA748E"/>
    <w:rsid w:val="51CA5805"/>
    <w:rsid w:val="51D04CED"/>
    <w:rsid w:val="52954436"/>
    <w:rsid w:val="52D63938"/>
    <w:rsid w:val="52F92905"/>
    <w:rsid w:val="52FBF96E"/>
    <w:rsid w:val="531342D9"/>
    <w:rsid w:val="532A7694"/>
    <w:rsid w:val="536A5F37"/>
    <w:rsid w:val="5377A633"/>
    <w:rsid w:val="53835F7C"/>
    <w:rsid w:val="5411510A"/>
    <w:rsid w:val="54318BE6"/>
    <w:rsid w:val="5448C38D"/>
    <w:rsid w:val="545015BA"/>
    <w:rsid w:val="55307A1F"/>
    <w:rsid w:val="553936C8"/>
    <w:rsid w:val="5598404B"/>
    <w:rsid w:val="55A6151E"/>
    <w:rsid w:val="55CA317B"/>
    <w:rsid w:val="5698A9D5"/>
    <w:rsid w:val="57116924"/>
    <w:rsid w:val="571893D0"/>
    <w:rsid w:val="57314D5E"/>
    <w:rsid w:val="57402CB6"/>
    <w:rsid w:val="57440908"/>
    <w:rsid w:val="57594A5E"/>
    <w:rsid w:val="57D9C9F7"/>
    <w:rsid w:val="57F48AEA"/>
    <w:rsid w:val="57F75BD9"/>
    <w:rsid w:val="58ABD313"/>
    <w:rsid w:val="58DCBABB"/>
    <w:rsid w:val="590A2194"/>
    <w:rsid w:val="592E8BDE"/>
    <w:rsid w:val="59466220"/>
    <w:rsid w:val="595D7CB0"/>
    <w:rsid w:val="5961DC20"/>
    <w:rsid w:val="59A18BD5"/>
    <w:rsid w:val="59B5E9F3"/>
    <w:rsid w:val="59C18F88"/>
    <w:rsid w:val="5A3679D9"/>
    <w:rsid w:val="5ACD69DE"/>
    <w:rsid w:val="5B89CBC3"/>
    <w:rsid w:val="5C078A22"/>
    <w:rsid w:val="5C0E23EC"/>
    <w:rsid w:val="5C3479F8"/>
    <w:rsid w:val="5C929A0A"/>
    <w:rsid w:val="5CD0092C"/>
    <w:rsid w:val="5D130053"/>
    <w:rsid w:val="5D1D560F"/>
    <w:rsid w:val="5D422636"/>
    <w:rsid w:val="5D442FFA"/>
    <w:rsid w:val="5D49CFC2"/>
    <w:rsid w:val="5D695EDF"/>
    <w:rsid w:val="5D753816"/>
    <w:rsid w:val="5D832B61"/>
    <w:rsid w:val="5D84E17D"/>
    <w:rsid w:val="5D95C46D"/>
    <w:rsid w:val="5E14CC05"/>
    <w:rsid w:val="5E721189"/>
    <w:rsid w:val="5E813676"/>
    <w:rsid w:val="5EB02E78"/>
    <w:rsid w:val="5EBD8550"/>
    <w:rsid w:val="5EF7324D"/>
    <w:rsid w:val="5F000DE8"/>
    <w:rsid w:val="5F0500EF"/>
    <w:rsid w:val="5F35CD6D"/>
    <w:rsid w:val="5F78F1DD"/>
    <w:rsid w:val="5F7E5804"/>
    <w:rsid w:val="5F971F1B"/>
    <w:rsid w:val="5FAC1DF9"/>
    <w:rsid w:val="600A33CC"/>
    <w:rsid w:val="603121D3"/>
    <w:rsid w:val="604970A6"/>
    <w:rsid w:val="605072B1"/>
    <w:rsid w:val="60644BC3"/>
    <w:rsid w:val="60729673"/>
    <w:rsid w:val="60918F76"/>
    <w:rsid w:val="60967F92"/>
    <w:rsid w:val="60B8F8A6"/>
    <w:rsid w:val="60C066F1"/>
    <w:rsid w:val="60CA11C0"/>
    <w:rsid w:val="60CAF530"/>
    <w:rsid w:val="611C482B"/>
    <w:rsid w:val="619335AD"/>
    <w:rsid w:val="61BABA85"/>
    <w:rsid w:val="61BB022D"/>
    <w:rsid w:val="61BD8D6A"/>
    <w:rsid w:val="61BDF94E"/>
    <w:rsid w:val="61C73E96"/>
    <w:rsid w:val="61CAA881"/>
    <w:rsid w:val="61E8CC5A"/>
    <w:rsid w:val="61ECA696"/>
    <w:rsid w:val="621F4674"/>
    <w:rsid w:val="622305D4"/>
    <w:rsid w:val="62248BDA"/>
    <w:rsid w:val="62FB6D0B"/>
    <w:rsid w:val="63616271"/>
    <w:rsid w:val="638154F9"/>
    <w:rsid w:val="6429C698"/>
    <w:rsid w:val="645DAC70"/>
    <w:rsid w:val="6467F7B3"/>
    <w:rsid w:val="65107201"/>
    <w:rsid w:val="65116121"/>
    <w:rsid w:val="652CD132"/>
    <w:rsid w:val="65342FFC"/>
    <w:rsid w:val="65420565"/>
    <w:rsid w:val="655EFEEF"/>
    <w:rsid w:val="65637C99"/>
    <w:rsid w:val="65774917"/>
    <w:rsid w:val="65860A94"/>
    <w:rsid w:val="65FC46C0"/>
    <w:rsid w:val="6686EA33"/>
    <w:rsid w:val="66960B60"/>
    <w:rsid w:val="6697E55F"/>
    <w:rsid w:val="66A6B06C"/>
    <w:rsid w:val="66BB0DF5"/>
    <w:rsid w:val="6782FBBA"/>
    <w:rsid w:val="679FF1AC"/>
    <w:rsid w:val="67D80D35"/>
    <w:rsid w:val="67E3665B"/>
    <w:rsid w:val="67F0F895"/>
    <w:rsid w:val="67FC9B03"/>
    <w:rsid w:val="68069CA7"/>
    <w:rsid w:val="6817FB69"/>
    <w:rsid w:val="6854828B"/>
    <w:rsid w:val="68AAF59D"/>
    <w:rsid w:val="68AD56EB"/>
    <w:rsid w:val="68DE115C"/>
    <w:rsid w:val="690DA171"/>
    <w:rsid w:val="69227B09"/>
    <w:rsid w:val="692FEBCA"/>
    <w:rsid w:val="69687B20"/>
    <w:rsid w:val="696FD656"/>
    <w:rsid w:val="699D3198"/>
    <w:rsid w:val="69ABCF1E"/>
    <w:rsid w:val="69C31104"/>
    <w:rsid w:val="69C84135"/>
    <w:rsid w:val="6A14453D"/>
    <w:rsid w:val="6A1A335C"/>
    <w:rsid w:val="6A429C60"/>
    <w:rsid w:val="6AAD9FF5"/>
    <w:rsid w:val="6AB81726"/>
    <w:rsid w:val="6AD08F6A"/>
    <w:rsid w:val="6AF666BB"/>
    <w:rsid w:val="6B0CF8B4"/>
    <w:rsid w:val="6B4CF375"/>
    <w:rsid w:val="6B8070D1"/>
    <w:rsid w:val="6B9682CA"/>
    <w:rsid w:val="6B98890E"/>
    <w:rsid w:val="6BD300CB"/>
    <w:rsid w:val="6BD7EB5C"/>
    <w:rsid w:val="6BEDDF46"/>
    <w:rsid w:val="6BEED022"/>
    <w:rsid w:val="6C047858"/>
    <w:rsid w:val="6CA6F296"/>
    <w:rsid w:val="6D2DC8ED"/>
    <w:rsid w:val="6DF78605"/>
    <w:rsid w:val="6E1D462E"/>
    <w:rsid w:val="6E553912"/>
    <w:rsid w:val="6E6110A6"/>
    <w:rsid w:val="6EC89BE2"/>
    <w:rsid w:val="6EFDF145"/>
    <w:rsid w:val="6F0C43B1"/>
    <w:rsid w:val="6F212F8F"/>
    <w:rsid w:val="6F215C2D"/>
    <w:rsid w:val="6F9DD32D"/>
    <w:rsid w:val="6FA54763"/>
    <w:rsid w:val="6FAF34C8"/>
    <w:rsid w:val="6FC1F0C6"/>
    <w:rsid w:val="6FC7E094"/>
    <w:rsid w:val="6FD8345D"/>
    <w:rsid w:val="6FE4852D"/>
    <w:rsid w:val="7000AFF8"/>
    <w:rsid w:val="700AD219"/>
    <w:rsid w:val="7012DBB9"/>
    <w:rsid w:val="70150340"/>
    <w:rsid w:val="701566A2"/>
    <w:rsid w:val="7031B8F4"/>
    <w:rsid w:val="706638DB"/>
    <w:rsid w:val="70893F96"/>
    <w:rsid w:val="712F1160"/>
    <w:rsid w:val="715B7C9C"/>
    <w:rsid w:val="71C84536"/>
    <w:rsid w:val="7225720C"/>
    <w:rsid w:val="72F856E0"/>
    <w:rsid w:val="731D5698"/>
    <w:rsid w:val="73680388"/>
    <w:rsid w:val="736BC78E"/>
    <w:rsid w:val="73B4B422"/>
    <w:rsid w:val="743019DF"/>
    <w:rsid w:val="7434DA10"/>
    <w:rsid w:val="7454CA2E"/>
    <w:rsid w:val="747E4851"/>
    <w:rsid w:val="748EB17F"/>
    <w:rsid w:val="74AB3169"/>
    <w:rsid w:val="74C0264F"/>
    <w:rsid w:val="75159DA2"/>
    <w:rsid w:val="7573E522"/>
    <w:rsid w:val="75E3A849"/>
    <w:rsid w:val="75F0FF84"/>
    <w:rsid w:val="76013A8F"/>
    <w:rsid w:val="765E9089"/>
    <w:rsid w:val="7662CB41"/>
    <w:rsid w:val="76681119"/>
    <w:rsid w:val="7695CD51"/>
    <w:rsid w:val="76963809"/>
    <w:rsid w:val="76C50175"/>
    <w:rsid w:val="771F6BEA"/>
    <w:rsid w:val="774AD8E1"/>
    <w:rsid w:val="77689309"/>
    <w:rsid w:val="779FF6EB"/>
    <w:rsid w:val="77F41438"/>
    <w:rsid w:val="78214D7B"/>
    <w:rsid w:val="78228755"/>
    <w:rsid w:val="782A946E"/>
    <w:rsid w:val="78434307"/>
    <w:rsid w:val="784AF4AD"/>
    <w:rsid w:val="7859CFEF"/>
    <w:rsid w:val="786CBA90"/>
    <w:rsid w:val="78894805"/>
    <w:rsid w:val="788FDD54"/>
    <w:rsid w:val="789E0226"/>
    <w:rsid w:val="78AF33C2"/>
    <w:rsid w:val="78C570B9"/>
    <w:rsid w:val="78FAD38D"/>
    <w:rsid w:val="7916879C"/>
    <w:rsid w:val="7938D123"/>
    <w:rsid w:val="79BAD78C"/>
    <w:rsid w:val="79E746ED"/>
    <w:rsid w:val="79ECCC6F"/>
    <w:rsid w:val="7A0A782F"/>
    <w:rsid w:val="7A697070"/>
    <w:rsid w:val="7AD193DB"/>
    <w:rsid w:val="7AD8391A"/>
    <w:rsid w:val="7AE5E8CD"/>
    <w:rsid w:val="7B2B748C"/>
    <w:rsid w:val="7B8C5EE7"/>
    <w:rsid w:val="7BA92B77"/>
    <w:rsid w:val="7BDAF535"/>
    <w:rsid w:val="7BDCCD3E"/>
    <w:rsid w:val="7BE2E814"/>
    <w:rsid w:val="7BEFFFF3"/>
    <w:rsid w:val="7BFB6C29"/>
    <w:rsid w:val="7C54C3BC"/>
    <w:rsid w:val="7C9C0588"/>
    <w:rsid w:val="7C9C2ADB"/>
    <w:rsid w:val="7CA877D7"/>
    <w:rsid w:val="7CB39C05"/>
    <w:rsid w:val="7CC04D8D"/>
    <w:rsid w:val="7D08B699"/>
    <w:rsid w:val="7D44E6BC"/>
    <w:rsid w:val="7D472E7D"/>
    <w:rsid w:val="7D72FF8F"/>
    <w:rsid w:val="7D78FDCD"/>
    <w:rsid w:val="7D9B0E5C"/>
    <w:rsid w:val="7DBCF221"/>
    <w:rsid w:val="7E01F00E"/>
    <w:rsid w:val="7E0C8A53"/>
    <w:rsid w:val="7E1EC92C"/>
    <w:rsid w:val="7E385632"/>
    <w:rsid w:val="7E454AF7"/>
    <w:rsid w:val="7E708F55"/>
    <w:rsid w:val="7F0AB3FC"/>
    <w:rsid w:val="7F578AAD"/>
    <w:rsid w:val="7FA3D37E"/>
    <w:rsid w:val="7FB5EB62"/>
    <w:rsid w:val="7FD862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character" w:styleId="Pripombasklic">
    <w:name w:val="annotation reference"/>
    <w:basedOn w:val="Privzetapisavaodstavka"/>
    <w:uiPriority w:val="99"/>
    <w:semiHidden/>
    <w:unhideWhenUsed/>
    <w:rsid w:val="00114A03"/>
    <w:rPr>
      <w:sz w:val="16"/>
      <w:szCs w:val="16"/>
    </w:rPr>
  </w:style>
  <w:style w:type="paragraph" w:styleId="Pripombabesedilo">
    <w:name w:val="annotation text"/>
    <w:basedOn w:val="Navaden"/>
    <w:link w:val="PripombabesediloZnak"/>
    <w:uiPriority w:val="99"/>
    <w:semiHidden/>
    <w:unhideWhenUsed/>
    <w:rsid w:val="00114A03"/>
    <w:pPr>
      <w:spacing w:line="240" w:lineRule="auto"/>
    </w:pPr>
    <w:rPr>
      <w:szCs w:val="20"/>
    </w:rPr>
  </w:style>
  <w:style w:type="character" w:customStyle="1" w:styleId="PripombabesediloZnak">
    <w:name w:val="Pripomba – besedilo Znak"/>
    <w:basedOn w:val="Privzetapisavaodstavka"/>
    <w:link w:val="Pripombabesedilo"/>
    <w:uiPriority w:val="99"/>
    <w:semiHidden/>
    <w:rsid w:val="00114A03"/>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114A03"/>
    <w:rPr>
      <w:b/>
      <w:bCs/>
    </w:rPr>
  </w:style>
  <w:style w:type="character" w:customStyle="1" w:styleId="ZadevapripombeZnak">
    <w:name w:val="Zadeva pripombe Znak"/>
    <w:basedOn w:val="PripombabesediloZnak"/>
    <w:link w:val="Zadevapripombe"/>
    <w:uiPriority w:val="99"/>
    <w:semiHidden/>
    <w:rsid w:val="00114A03"/>
    <w:rPr>
      <w:rFonts w:ascii="Myriad Pro" w:hAnsi="Myriad Pro"/>
      <w:b/>
      <w:bCs/>
      <w:sz w:val="20"/>
      <w:szCs w:val="20"/>
    </w:rPr>
  </w:style>
  <w:style w:type="paragraph" w:styleId="Revizija">
    <w:name w:val="Revision"/>
    <w:hidden/>
    <w:uiPriority w:val="99"/>
    <w:semiHidden/>
    <w:rsid w:val="00B11EE5"/>
    <w:pPr>
      <w:spacing w:after="0" w:line="240" w:lineRule="auto"/>
    </w:pPr>
    <w:rPr>
      <w:rFonts w:ascii="Myriad Pro" w:hAnsi="Myriad Pro"/>
      <w:sz w:val="20"/>
    </w:rPr>
  </w:style>
  <w:style w:type="character" w:styleId="Krepko">
    <w:name w:val="Strong"/>
    <w:basedOn w:val="Privzetapisavaodstavka"/>
    <w:uiPriority w:val="22"/>
    <w:qFormat/>
    <w:rsid w:val="00FF1B8C"/>
    <w:rPr>
      <w:b/>
      <w:bCs/>
    </w:rPr>
  </w:style>
  <w:style w:type="character" w:styleId="Poudarek">
    <w:name w:val="Emphasis"/>
    <w:basedOn w:val="Privzetapisavaodstavka"/>
    <w:uiPriority w:val="20"/>
    <w:qFormat/>
    <w:rsid w:val="00592EB2"/>
    <w:rPr>
      <w:i/>
      <w:iCs/>
    </w:rPr>
  </w:style>
  <w:style w:type="paragraph" w:customStyle="1" w:styleId="TekstgrafEO">
    <w:name w:val="Tekst graf_EO"/>
    <w:basedOn w:val="Navaden"/>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E5FD0"/>
    <w:rPr>
      <w:rFonts w:ascii="Myriad Pro" w:eastAsia="Times New Roman" w:hAnsi="Myriad Pro" w:cs="Times New Roman"/>
      <w:sz w:val="18"/>
      <w:szCs w:val="18"/>
    </w:rPr>
  </w:style>
  <w:style w:type="character" w:customStyle="1" w:styleId="Omemba1">
    <w:name w:val="Omemba1"/>
    <w:basedOn w:val="Privzetapisavaodstavka"/>
    <w:uiPriority w:val="99"/>
    <w:unhideWhenUsed/>
    <w:rsid w:val="00744B8D"/>
    <w:rPr>
      <w:color w:val="2B579A"/>
      <w:shd w:val="clear" w:color="auto" w:fill="E6E6E6"/>
    </w:rPr>
  </w:style>
  <w:style w:type="table" w:customStyle="1" w:styleId="Tabelamrea1">
    <w:name w:val="Tabela – mreža1"/>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ivzetapisavaodstavka"/>
    <w:rsid w:val="00ED0B28"/>
  </w:style>
  <w:style w:type="character" w:customStyle="1" w:styleId="A0">
    <w:name w:val="A0"/>
    <w:uiPriority w:val="99"/>
    <w:rsid w:val="004712E5"/>
    <w:rPr>
      <w:rFonts w:cs="Myriad Pro"/>
      <w:color w:val="000000"/>
      <w:sz w:val="18"/>
      <w:szCs w:val="18"/>
    </w:rPr>
  </w:style>
  <w:style w:type="character" w:customStyle="1" w:styleId="normaltextrun">
    <w:name w:val="normaltextrun"/>
    <w:basedOn w:val="Privzetapisavaodstavka"/>
    <w:rsid w:val="00C50200"/>
  </w:style>
  <w:style w:type="character" w:customStyle="1" w:styleId="eop">
    <w:name w:val="eop"/>
    <w:basedOn w:val="Privzetapisavaodstavka"/>
    <w:rsid w:val="00A54221"/>
  </w:style>
  <w:style w:type="character" w:styleId="Nerazreenaomemba">
    <w:name w:val="Unresolved Mention"/>
    <w:basedOn w:val="Privzetapisavaodstavka"/>
    <w:uiPriority w:val="99"/>
    <w:semiHidden/>
    <w:unhideWhenUsed/>
    <w:rsid w:val="000C52ED"/>
    <w:rPr>
      <w:color w:val="605E5C"/>
      <w:shd w:val="clear" w:color="auto" w:fill="E1DFDD"/>
    </w:rPr>
  </w:style>
  <w:style w:type="character" w:styleId="Omemba">
    <w:name w:val="Mention"/>
    <w:basedOn w:val="Privzetapisavaodstavka"/>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102966">
      <w:bodyDiv w:val="1"/>
      <w:marLeft w:val="0"/>
      <w:marRight w:val="0"/>
      <w:marTop w:val="0"/>
      <w:marBottom w:val="0"/>
      <w:divBdr>
        <w:top w:val="none" w:sz="0" w:space="0" w:color="auto"/>
        <w:left w:val="none" w:sz="0" w:space="0" w:color="auto"/>
        <w:bottom w:val="none" w:sz="0" w:space="0" w:color="auto"/>
        <w:right w:val="none" w:sz="0" w:space="0" w:color="auto"/>
      </w:divBdr>
      <w:divsChild>
        <w:div w:id="51006549">
          <w:marLeft w:val="0"/>
          <w:marRight w:val="0"/>
          <w:marTop w:val="0"/>
          <w:marBottom w:val="0"/>
          <w:divBdr>
            <w:top w:val="none" w:sz="0" w:space="0" w:color="auto"/>
            <w:left w:val="none" w:sz="0" w:space="0" w:color="auto"/>
            <w:bottom w:val="none" w:sz="0" w:space="0" w:color="auto"/>
            <w:right w:val="none" w:sz="0" w:space="0" w:color="auto"/>
          </w:divBdr>
        </w:div>
        <w:div w:id="7440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0DE5F-D2C6-42AA-97D3-C3E2FA0A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718</Words>
  <Characters>4093</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2021-10-20T05:05:00Z</dcterms:created>
  <dcterms:modified xsi:type="dcterms:W3CDTF">2021-10-20T05:05:00Z</dcterms:modified>
</cp:coreProperties>
</file>